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5361" w14:textId="2F172D29" w:rsidR="000F241C" w:rsidRDefault="008E0052">
      <w:pPr>
        <w:tabs>
          <w:tab w:val="center" w:pos="5367"/>
        </w:tabs>
        <w:spacing w:after="89" w:line="259" w:lineRule="auto"/>
        <w:ind w:left="0" w:firstLine="0"/>
        <w:jc w:val="left"/>
      </w:pPr>
      <w:r w:rsidRPr="00036549">
        <w:rPr>
          <w:noProof/>
          <w:sz w:val="24"/>
        </w:rPr>
        <w:drawing>
          <wp:anchor distT="0" distB="0" distL="114300" distR="114300" simplePos="0" relativeHeight="251658240" behindDoc="0" locked="0" layoutInCell="1" allowOverlap="0" wp14:anchorId="3A120412" wp14:editId="380299AE">
            <wp:simplePos x="0" y="0"/>
            <wp:positionH relativeFrom="page">
              <wp:posOffset>5487670</wp:posOffset>
            </wp:positionH>
            <wp:positionV relativeFrom="page">
              <wp:posOffset>596477</wp:posOffset>
            </wp:positionV>
            <wp:extent cx="1783080" cy="521208"/>
            <wp:effectExtent l="0" t="0" r="0" b="0"/>
            <wp:wrapTopAndBottom/>
            <wp:docPr id="28575" name="Picture 28575" descr="http://www.engineering.leeds.ac.uk/ipse/people/williams/leeds_logo.gif"/>
            <wp:cNvGraphicFramePr/>
            <a:graphic xmlns:a="http://schemas.openxmlformats.org/drawingml/2006/main">
              <a:graphicData uri="http://schemas.openxmlformats.org/drawingml/2006/picture">
                <pic:pic xmlns:pic="http://schemas.openxmlformats.org/drawingml/2006/picture">
                  <pic:nvPicPr>
                    <pic:cNvPr id="28575" name="Picture 28575"/>
                    <pic:cNvPicPr/>
                  </pic:nvPicPr>
                  <pic:blipFill>
                    <a:blip r:embed="rId8"/>
                    <a:stretch>
                      <a:fillRect/>
                    </a:stretch>
                  </pic:blipFill>
                  <pic:spPr>
                    <a:xfrm>
                      <a:off x="0" y="0"/>
                      <a:ext cx="1783080" cy="521208"/>
                    </a:xfrm>
                    <a:prstGeom prst="rect">
                      <a:avLst/>
                    </a:prstGeom>
                  </pic:spPr>
                </pic:pic>
              </a:graphicData>
            </a:graphic>
          </wp:anchor>
        </w:drawing>
      </w:r>
      <w:r>
        <w:rPr>
          <w:noProof/>
        </w:rPr>
        <w:drawing>
          <wp:anchor distT="0" distB="0" distL="114300" distR="114300" simplePos="0" relativeHeight="251660288" behindDoc="1" locked="0" layoutInCell="1" allowOverlap="1" wp14:anchorId="54115934" wp14:editId="7D753FF9">
            <wp:simplePos x="0" y="0"/>
            <wp:positionH relativeFrom="column">
              <wp:posOffset>2835910</wp:posOffset>
            </wp:positionH>
            <wp:positionV relativeFrom="page">
              <wp:posOffset>432435</wp:posOffset>
            </wp:positionV>
            <wp:extent cx="874395" cy="815975"/>
            <wp:effectExtent l="0" t="0" r="1905" b="0"/>
            <wp:wrapTight wrapText="bothSides">
              <wp:wrapPolygon edited="0">
                <wp:start x="0" y="0"/>
                <wp:lineTo x="0" y="21180"/>
                <wp:lineTo x="21333" y="21180"/>
                <wp:lineTo x="21333" y="0"/>
                <wp:lineTo x="0" y="0"/>
              </wp:wrapPolygon>
            </wp:wrapTight>
            <wp:docPr id="1954" name="Picture 1954"/>
            <wp:cNvGraphicFramePr/>
            <a:graphic xmlns:a="http://schemas.openxmlformats.org/drawingml/2006/main">
              <a:graphicData uri="http://schemas.openxmlformats.org/drawingml/2006/picture">
                <pic:pic xmlns:pic="http://schemas.openxmlformats.org/drawingml/2006/picture">
                  <pic:nvPicPr>
                    <pic:cNvPr id="1954" name="Picture 1954"/>
                    <pic:cNvPicPr/>
                  </pic:nvPicPr>
                  <pic:blipFill>
                    <a:blip r:embed="rId9">
                      <a:extLst>
                        <a:ext uri="{28A0092B-C50C-407E-A947-70E740481C1C}">
                          <a14:useLocalDpi xmlns:a14="http://schemas.microsoft.com/office/drawing/2010/main" val="0"/>
                        </a:ext>
                      </a:extLst>
                    </a:blip>
                    <a:stretch>
                      <a:fillRect/>
                    </a:stretch>
                  </pic:blipFill>
                  <pic:spPr>
                    <a:xfrm>
                      <a:off x="0" y="0"/>
                      <a:ext cx="874395" cy="815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19322C6" wp14:editId="32FC4730">
            <wp:simplePos x="0" y="0"/>
            <wp:positionH relativeFrom="column">
              <wp:posOffset>0</wp:posOffset>
            </wp:positionH>
            <wp:positionV relativeFrom="paragraph">
              <wp:posOffset>211</wp:posOffset>
            </wp:positionV>
            <wp:extent cx="1990725" cy="504190"/>
            <wp:effectExtent l="0" t="0" r="3175" b="3810"/>
            <wp:wrapTight wrapText="bothSides">
              <wp:wrapPolygon edited="0">
                <wp:start x="4547" y="0"/>
                <wp:lineTo x="0" y="1632"/>
                <wp:lineTo x="0" y="21219"/>
                <wp:lineTo x="10059" y="21219"/>
                <wp:lineTo x="21497" y="20131"/>
                <wp:lineTo x="21497" y="9793"/>
                <wp:lineTo x="17087" y="8705"/>
                <wp:lineTo x="17087" y="4897"/>
                <wp:lineTo x="9233" y="0"/>
                <wp:lineTo x="4547" y="0"/>
              </wp:wrapPolygon>
            </wp:wrapTight>
            <wp:docPr id="1950" name="Picture 1950" descr="Image result for esrc logo Image result for esrc logo"/>
            <wp:cNvGraphicFramePr/>
            <a:graphic xmlns:a="http://schemas.openxmlformats.org/drawingml/2006/main">
              <a:graphicData uri="http://schemas.openxmlformats.org/drawingml/2006/picture">
                <pic:pic xmlns:pic="http://schemas.openxmlformats.org/drawingml/2006/picture">
                  <pic:nvPicPr>
                    <pic:cNvPr id="1950" name="Picture 19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725" cy="504190"/>
                    </a:xfrm>
                    <a:prstGeom prst="rect">
                      <a:avLst/>
                    </a:prstGeom>
                  </pic:spPr>
                </pic:pic>
              </a:graphicData>
            </a:graphic>
            <wp14:sizeRelH relativeFrom="page">
              <wp14:pctWidth>0</wp14:pctWidth>
            </wp14:sizeRelH>
            <wp14:sizeRelV relativeFrom="page">
              <wp14:pctHeight>0</wp14:pctHeight>
            </wp14:sizeRelV>
          </wp:anchor>
        </w:drawing>
      </w:r>
      <w:r w:rsidR="00EA2874">
        <w:t xml:space="preserve"> </w:t>
      </w:r>
      <w:r w:rsidR="00EA2874">
        <w:tab/>
      </w:r>
    </w:p>
    <w:p w14:paraId="4DF1845A" w14:textId="26947BA6" w:rsidR="00CD431B" w:rsidRPr="00D346AF" w:rsidRDefault="00EA2874" w:rsidP="00D346AF">
      <w:pPr>
        <w:spacing w:after="74" w:line="259" w:lineRule="auto"/>
        <w:ind w:left="0" w:firstLine="0"/>
        <w:jc w:val="center"/>
      </w:pPr>
      <w:r w:rsidRPr="00565EEC">
        <w:rPr>
          <w:b/>
          <w:sz w:val="28"/>
          <w:szCs w:val="28"/>
        </w:rPr>
        <w:t>ESRC Impact Acceleration Account (2019-2023) Guidance</w:t>
      </w:r>
    </w:p>
    <w:sdt>
      <w:sdtPr>
        <w:rPr>
          <w:rFonts w:ascii="Calibri" w:eastAsia="Calibri" w:hAnsi="Calibri" w:cs="Calibri"/>
          <w:b w:val="0"/>
          <w:bCs w:val="0"/>
          <w:color w:val="000000"/>
          <w:sz w:val="22"/>
          <w:szCs w:val="24"/>
          <w:lang w:val="en-GB" w:eastAsia="en-GB" w:bidi="en-GB"/>
        </w:rPr>
        <w:id w:val="766122227"/>
        <w:docPartObj>
          <w:docPartGallery w:val="Table of Contents"/>
          <w:docPartUnique/>
        </w:docPartObj>
      </w:sdtPr>
      <w:sdtEndPr>
        <w:rPr>
          <w:noProof/>
        </w:rPr>
      </w:sdtEndPr>
      <w:sdtContent>
        <w:p w14:paraId="6C327981" w14:textId="1194DC54" w:rsidR="007E1A00" w:rsidRPr="007E1A00" w:rsidRDefault="007E1A00">
          <w:pPr>
            <w:pStyle w:val="TOCHeading"/>
            <w:rPr>
              <w:rFonts w:asciiTheme="minorHAnsi" w:hAnsiTheme="minorHAnsi" w:cstheme="minorHAnsi"/>
              <w:b w:val="0"/>
              <w:bCs w:val="0"/>
              <w:sz w:val="24"/>
              <w:szCs w:val="24"/>
            </w:rPr>
          </w:pPr>
          <w:r w:rsidRPr="007E1A00">
            <w:rPr>
              <w:rFonts w:asciiTheme="minorHAnsi" w:hAnsiTheme="minorHAnsi" w:cstheme="minorHAnsi"/>
              <w:b w:val="0"/>
              <w:bCs w:val="0"/>
              <w:sz w:val="24"/>
              <w:szCs w:val="24"/>
            </w:rPr>
            <w:t>Table of Contents</w:t>
          </w:r>
        </w:p>
        <w:p w14:paraId="7DABB937" w14:textId="21D57495" w:rsidR="007E1A00" w:rsidRPr="007E1A00" w:rsidRDefault="007E1A00">
          <w:pPr>
            <w:pStyle w:val="TOC1"/>
            <w:tabs>
              <w:tab w:val="right" w:leader="dot" w:pos="10464"/>
            </w:tabs>
            <w:rPr>
              <w:rFonts w:eastAsiaTheme="minorEastAsia"/>
              <w:b w:val="0"/>
              <w:bCs w:val="0"/>
              <w:i/>
              <w:iCs/>
              <w:noProof/>
              <w:color w:val="auto"/>
              <w:sz w:val="24"/>
              <w:szCs w:val="24"/>
              <w:lang w:bidi="ar-SA"/>
            </w:rPr>
          </w:pPr>
          <w:r w:rsidRPr="007E1A00">
            <w:rPr>
              <w:b w:val="0"/>
              <w:bCs w:val="0"/>
              <w:sz w:val="24"/>
              <w:szCs w:val="24"/>
            </w:rPr>
            <w:fldChar w:fldCharType="begin"/>
          </w:r>
          <w:r w:rsidRPr="007E1A00">
            <w:rPr>
              <w:b w:val="0"/>
              <w:bCs w:val="0"/>
              <w:sz w:val="24"/>
              <w:szCs w:val="24"/>
            </w:rPr>
            <w:instrText xml:space="preserve"> TOC \o "1-3" \h \z \u </w:instrText>
          </w:r>
          <w:r w:rsidRPr="007E1A00">
            <w:rPr>
              <w:b w:val="0"/>
              <w:bCs w:val="0"/>
              <w:sz w:val="24"/>
              <w:szCs w:val="24"/>
            </w:rPr>
            <w:fldChar w:fldCharType="separate"/>
          </w:r>
          <w:hyperlink w:anchor="_Toc69288328" w:history="1">
            <w:r w:rsidRPr="007E1A00">
              <w:rPr>
                <w:rStyle w:val="Hyperlink"/>
                <w:b w:val="0"/>
                <w:bCs w:val="0"/>
                <w:noProof/>
                <w:sz w:val="24"/>
                <w:szCs w:val="24"/>
              </w:rPr>
              <w:t>1. Introduction</w:t>
            </w:r>
            <w:r w:rsidRPr="007E1A00">
              <w:rPr>
                <w:b w:val="0"/>
                <w:bCs w:val="0"/>
                <w:noProof/>
                <w:webHidden/>
                <w:sz w:val="24"/>
                <w:szCs w:val="24"/>
              </w:rPr>
              <w:tab/>
            </w:r>
            <w:r w:rsidRPr="007E1A00">
              <w:rPr>
                <w:b w:val="0"/>
                <w:bCs w:val="0"/>
                <w:noProof/>
                <w:webHidden/>
                <w:sz w:val="24"/>
                <w:szCs w:val="24"/>
              </w:rPr>
              <w:fldChar w:fldCharType="begin"/>
            </w:r>
            <w:r w:rsidRPr="007E1A00">
              <w:rPr>
                <w:b w:val="0"/>
                <w:bCs w:val="0"/>
                <w:noProof/>
                <w:webHidden/>
                <w:sz w:val="24"/>
                <w:szCs w:val="24"/>
              </w:rPr>
              <w:instrText xml:space="preserve"> PAGEREF _Toc69288328 \h </w:instrText>
            </w:r>
            <w:r w:rsidRPr="007E1A00">
              <w:rPr>
                <w:b w:val="0"/>
                <w:bCs w:val="0"/>
                <w:noProof/>
                <w:webHidden/>
                <w:sz w:val="24"/>
                <w:szCs w:val="24"/>
              </w:rPr>
            </w:r>
            <w:r w:rsidRPr="007E1A00">
              <w:rPr>
                <w:b w:val="0"/>
                <w:bCs w:val="0"/>
                <w:noProof/>
                <w:webHidden/>
                <w:sz w:val="24"/>
                <w:szCs w:val="24"/>
              </w:rPr>
              <w:fldChar w:fldCharType="separate"/>
            </w:r>
            <w:r w:rsidRPr="007E1A00">
              <w:rPr>
                <w:b w:val="0"/>
                <w:bCs w:val="0"/>
                <w:noProof/>
                <w:webHidden/>
                <w:sz w:val="24"/>
                <w:szCs w:val="24"/>
              </w:rPr>
              <w:t>3</w:t>
            </w:r>
            <w:r w:rsidRPr="007E1A00">
              <w:rPr>
                <w:b w:val="0"/>
                <w:bCs w:val="0"/>
                <w:noProof/>
                <w:webHidden/>
                <w:sz w:val="24"/>
                <w:szCs w:val="24"/>
              </w:rPr>
              <w:fldChar w:fldCharType="end"/>
            </w:r>
          </w:hyperlink>
        </w:p>
        <w:p w14:paraId="3FED652C" w14:textId="01CC4AF6"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29" w:history="1">
            <w:r w:rsidR="007E1A00" w:rsidRPr="007E1A00">
              <w:rPr>
                <w:rStyle w:val="Hyperlink"/>
                <w:b w:val="0"/>
                <w:bCs w:val="0"/>
                <w:noProof/>
                <w:sz w:val="24"/>
                <w:szCs w:val="24"/>
              </w:rPr>
              <w:t>2.</w:t>
            </w:r>
            <w:r w:rsidR="007E1A00" w:rsidRPr="007E1A00">
              <w:rPr>
                <w:rStyle w:val="Hyperlink"/>
                <w:rFonts w:eastAsia="Arial"/>
                <w:b w:val="0"/>
                <w:bCs w:val="0"/>
                <w:noProof/>
                <w:sz w:val="24"/>
                <w:szCs w:val="24"/>
              </w:rPr>
              <w:t xml:space="preserve"> </w:t>
            </w:r>
            <w:r w:rsidR="007E1A00" w:rsidRPr="007E1A00">
              <w:rPr>
                <w:rStyle w:val="Hyperlink"/>
                <w:b w:val="0"/>
                <w:bCs w:val="0"/>
                <w:noProof/>
                <w:sz w:val="24"/>
                <w:szCs w:val="24"/>
              </w:rPr>
              <w:t>Objectives and Definitions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_Toc69288329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3</w:t>
            </w:r>
            <w:r w:rsidR="007E1A00" w:rsidRPr="007E1A00">
              <w:rPr>
                <w:b w:val="0"/>
                <w:bCs w:val="0"/>
                <w:noProof/>
                <w:webHidden/>
                <w:sz w:val="24"/>
                <w:szCs w:val="24"/>
              </w:rPr>
              <w:fldChar w:fldCharType="end"/>
            </w:r>
          </w:hyperlink>
        </w:p>
        <w:p w14:paraId="114F1BEF" w14:textId="7E12B46A"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30" w:history="1">
            <w:r w:rsidR="007E1A00" w:rsidRPr="007E1A00">
              <w:rPr>
                <w:rStyle w:val="Hyperlink"/>
                <w:b w:val="0"/>
                <w:bCs w:val="0"/>
                <w:noProof/>
                <w:sz w:val="24"/>
                <w:szCs w:val="24"/>
              </w:rPr>
              <w:t>3. Eligibility</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_Toc69288330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4</w:t>
            </w:r>
            <w:r w:rsidR="007E1A00" w:rsidRPr="007E1A00">
              <w:rPr>
                <w:b w:val="0"/>
                <w:bCs w:val="0"/>
                <w:noProof/>
                <w:webHidden/>
                <w:sz w:val="24"/>
                <w:szCs w:val="24"/>
              </w:rPr>
              <w:fldChar w:fldCharType="end"/>
            </w:r>
          </w:hyperlink>
        </w:p>
        <w:p w14:paraId="22EF5639" w14:textId="6D95DEB6"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31" w:history="1">
            <w:r w:rsidR="007E1A00" w:rsidRPr="007E1A00">
              <w:rPr>
                <w:rStyle w:val="Hyperlink"/>
                <w:b w:val="0"/>
                <w:bCs w:val="0"/>
                <w:noProof/>
                <w:sz w:val="24"/>
                <w:szCs w:val="24"/>
              </w:rPr>
              <w:t>4. ESRC Expectations and Purpose</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_Toc69288331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6</w:t>
            </w:r>
            <w:r w:rsidR="007E1A00" w:rsidRPr="007E1A00">
              <w:rPr>
                <w:b w:val="0"/>
                <w:bCs w:val="0"/>
                <w:noProof/>
                <w:webHidden/>
                <w:sz w:val="24"/>
                <w:szCs w:val="24"/>
              </w:rPr>
              <w:fldChar w:fldCharType="end"/>
            </w:r>
          </w:hyperlink>
        </w:p>
        <w:p w14:paraId="52CB9D9A" w14:textId="45A7EC92" w:rsidR="007E1A00" w:rsidRPr="007E1A00" w:rsidRDefault="00AB28B1">
          <w:pPr>
            <w:pStyle w:val="TOC1"/>
            <w:tabs>
              <w:tab w:val="left" w:pos="440"/>
              <w:tab w:val="right" w:leader="dot" w:pos="10464"/>
            </w:tabs>
            <w:rPr>
              <w:rFonts w:eastAsiaTheme="minorEastAsia"/>
              <w:b w:val="0"/>
              <w:bCs w:val="0"/>
              <w:i/>
              <w:iCs/>
              <w:noProof/>
              <w:color w:val="auto"/>
              <w:sz w:val="24"/>
              <w:szCs w:val="24"/>
              <w:lang w:bidi="ar-SA"/>
            </w:rPr>
          </w:pPr>
          <w:hyperlink w:anchor="_Toc69288332" w:history="1">
            <w:r w:rsidR="007E1A00" w:rsidRPr="007E1A00">
              <w:rPr>
                <w:rStyle w:val="Hyperlink"/>
                <w:b w:val="0"/>
                <w:bCs w:val="0"/>
                <w:noProof/>
                <w:sz w:val="24"/>
                <w:szCs w:val="24"/>
              </w:rPr>
              <w:t>5.</w:t>
            </w:r>
            <w:r w:rsidR="007E1A00" w:rsidRPr="007E1A00">
              <w:rPr>
                <w:rFonts w:eastAsiaTheme="minorEastAsia"/>
                <w:b w:val="0"/>
                <w:bCs w:val="0"/>
                <w:i/>
                <w:iCs/>
                <w:noProof/>
                <w:color w:val="auto"/>
                <w:sz w:val="24"/>
                <w:szCs w:val="24"/>
                <w:lang w:bidi="ar-SA"/>
              </w:rPr>
              <w:tab/>
            </w:r>
            <w:r w:rsidR="007E1A00" w:rsidRPr="007E1A00">
              <w:rPr>
                <w:rStyle w:val="Hyperlink"/>
                <w:b w:val="0"/>
                <w:bCs w:val="0"/>
                <w:noProof/>
                <w:sz w:val="24"/>
                <w:szCs w:val="24"/>
              </w:rPr>
              <w:t>Application and Award Process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_Toc69288332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7</w:t>
            </w:r>
            <w:r w:rsidR="007E1A00" w:rsidRPr="007E1A00">
              <w:rPr>
                <w:b w:val="0"/>
                <w:bCs w:val="0"/>
                <w:noProof/>
                <w:webHidden/>
                <w:sz w:val="24"/>
                <w:szCs w:val="24"/>
              </w:rPr>
              <w:fldChar w:fldCharType="end"/>
            </w:r>
          </w:hyperlink>
        </w:p>
        <w:p w14:paraId="6869EF11" w14:textId="68F75D87"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33" w:history="1">
            <w:r w:rsidR="007E1A00" w:rsidRPr="007E1A00">
              <w:rPr>
                <w:rStyle w:val="Hyperlink"/>
                <w:b w:val="0"/>
                <w:bCs w:val="0"/>
                <w:noProof/>
                <w:sz w:val="24"/>
                <w:szCs w:val="24"/>
              </w:rPr>
              <w:t>Faculty Research &amp; Innovation Office</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_Toc69288333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7</w:t>
            </w:r>
            <w:r w:rsidR="007E1A00" w:rsidRPr="007E1A00">
              <w:rPr>
                <w:b w:val="0"/>
                <w:bCs w:val="0"/>
                <w:noProof/>
                <w:webHidden/>
                <w:sz w:val="24"/>
                <w:szCs w:val="24"/>
              </w:rPr>
              <w:fldChar w:fldCharType="end"/>
            </w:r>
          </w:hyperlink>
        </w:p>
        <w:p w14:paraId="43053C03" w14:textId="43224EF4"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34" w:history="1">
            <w:r w:rsidR="007E1A00" w:rsidRPr="007E1A00">
              <w:rPr>
                <w:rStyle w:val="Hyperlink"/>
                <w:b w:val="0"/>
                <w:bCs w:val="0"/>
                <w:noProof/>
                <w:sz w:val="24"/>
                <w:szCs w:val="24"/>
              </w:rPr>
              <w:t>Contracts and HR</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_Toc69288334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7</w:t>
            </w:r>
            <w:r w:rsidR="007E1A00" w:rsidRPr="007E1A00">
              <w:rPr>
                <w:b w:val="0"/>
                <w:bCs w:val="0"/>
                <w:noProof/>
                <w:webHidden/>
                <w:sz w:val="24"/>
                <w:szCs w:val="24"/>
              </w:rPr>
              <w:fldChar w:fldCharType="end"/>
            </w:r>
          </w:hyperlink>
        </w:p>
        <w:p w14:paraId="3ADC1AF4" w14:textId="5ED71143"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35" w:history="1">
            <w:r w:rsidR="007E1A00" w:rsidRPr="007E1A00">
              <w:rPr>
                <w:rStyle w:val="Hyperlink"/>
                <w:b w:val="0"/>
                <w:bCs w:val="0"/>
                <w:noProof/>
                <w:sz w:val="24"/>
                <w:szCs w:val="24"/>
              </w:rPr>
              <w:t>Co funding</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_Toc69288335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8</w:t>
            </w:r>
            <w:r w:rsidR="007E1A00" w:rsidRPr="007E1A00">
              <w:rPr>
                <w:b w:val="0"/>
                <w:bCs w:val="0"/>
                <w:noProof/>
                <w:webHidden/>
                <w:sz w:val="24"/>
                <w:szCs w:val="24"/>
              </w:rPr>
              <w:fldChar w:fldCharType="end"/>
            </w:r>
          </w:hyperlink>
        </w:p>
        <w:p w14:paraId="2902D0A5" w14:textId="46DF0CBF" w:rsidR="007E1A00" w:rsidRPr="007E1A00" w:rsidRDefault="00AB28B1">
          <w:pPr>
            <w:pStyle w:val="TOC1"/>
            <w:tabs>
              <w:tab w:val="left" w:pos="440"/>
              <w:tab w:val="right" w:leader="dot" w:pos="10464"/>
            </w:tabs>
            <w:rPr>
              <w:rFonts w:eastAsiaTheme="minorEastAsia"/>
              <w:b w:val="0"/>
              <w:bCs w:val="0"/>
              <w:i/>
              <w:iCs/>
              <w:noProof/>
              <w:color w:val="auto"/>
              <w:sz w:val="24"/>
              <w:szCs w:val="24"/>
              <w:lang w:bidi="ar-SA"/>
            </w:rPr>
          </w:pPr>
          <w:hyperlink w:anchor="_Toc69288336" w:history="1">
            <w:r w:rsidR="007E1A00" w:rsidRPr="007E1A00">
              <w:rPr>
                <w:rStyle w:val="Hyperlink"/>
                <w:b w:val="0"/>
                <w:bCs w:val="0"/>
                <w:noProof/>
                <w:sz w:val="24"/>
                <w:szCs w:val="24"/>
              </w:rPr>
              <w:t>6.</w:t>
            </w:r>
            <w:r w:rsidR="007E1A00" w:rsidRPr="007E1A00">
              <w:rPr>
                <w:rFonts w:eastAsiaTheme="minorEastAsia"/>
                <w:b w:val="0"/>
                <w:bCs w:val="0"/>
                <w:i/>
                <w:iCs/>
                <w:noProof/>
                <w:color w:val="auto"/>
                <w:sz w:val="24"/>
                <w:szCs w:val="24"/>
                <w:lang w:bidi="ar-SA"/>
              </w:rPr>
              <w:tab/>
            </w:r>
            <w:r w:rsidR="007E1A00" w:rsidRPr="007E1A00">
              <w:rPr>
                <w:rStyle w:val="Hyperlink"/>
                <w:b w:val="0"/>
                <w:bCs w:val="0"/>
                <w:noProof/>
                <w:sz w:val="24"/>
                <w:szCs w:val="24"/>
              </w:rPr>
              <w:t>Eligible Costs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_Toc69288336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8</w:t>
            </w:r>
            <w:r w:rsidR="007E1A00" w:rsidRPr="007E1A00">
              <w:rPr>
                <w:b w:val="0"/>
                <w:bCs w:val="0"/>
                <w:noProof/>
                <w:webHidden/>
                <w:sz w:val="24"/>
                <w:szCs w:val="24"/>
              </w:rPr>
              <w:fldChar w:fldCharType="end"/>
            </w:r>
          </w:hyperlink>
        </w:p>
        <w:p w14:paraId="6C0B00C9" w14:textId="0F3622B2" w:rsidR="007E1A00" w:rsidRPr="007E1A00" w:rsidRDefault="00AB28B1">
          <w:pPr>
            <w:pStyle w:val="TOC1"/>
            <w:tabs>
              <w:tab w:val="left" w:pos="440"/>
              <w:tab w:val="right" w:leader="dot" w:pos="10464"/>
            </w:tabs>
            <w:rPr>
              <w:rFonts w:eastAsiaTheme="minorEastAsia"/>
              <w:b w:val="0"/>
              <w:bCs w:val="0"/>
              <w:i/>
              <w:iCs/>
              <w:noProof/>
              <w:color w:val="auto"/>
              <w:sz w:val="24"/>
              <w:szCs w:val="24"/>
              <w:lang w:bidi="ar-SA"/>
            </w:rPr>
          </w:pPr>
          <w:hyperlink w:anchor="_Toc69288337" w:history="1">
            <w:r w:rsidR="007E1A00" w:rsidRPr="007E1A00">
              <w:rPr>
                <w:rStyle w:val="Hyperlink"/>
                <w:b w:val="0"/>
                <w:bCs w:val="0"/>
                <w:noProof/>
                <w:sz w:val="24"/>
                <w:szCs w:val="24"/>
              </w:rPr>
              <w:t>7.</w:t>
            </w:r>
            <w:r w:rsidR="007E1A00" w:rsidRPr="007E1A00">
              <w:rPr>
                <w:rFonts w:eastAsiaTheme="minorEastAsia"/>
                <w:b w:val="0"/>
                <w:bCs w:val="0"/>
                <w:i/>
                <w:iCs/>
                <w:noProof/>
                <w:color w:val="auto"/>
                <w:sz w:val="24"/>
                <w:szCs w:val="24"/>
                <w:lang w:bidi="ar-SA"/>
              </w:rPr>
              <w:tab/>
            </w:r>
            <w:r w:rsidR="007E1A00" w:rsidRPr="007E1A00">
              <w:rPr>
                <w:rStyle w:val="Hyperlink"/>
                <w:b w:val="0"/>
                <w:bCs w:val="0"/>
                <w:noProof/>
                <w:sz w:val="24"/>
                <w:szCs w:val="24"/>
              </w:rPr>
              <w:t>Impact Acceleration Account Supported Activities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_Toc69288337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9</w:t>
            </w:r>
            <w:r w:rsidR="007E1A00" w:rsidRPr="007E1A00">
              <w:rPr>
                <w:b w:val="0"/>
                <w:bCs w:val="0"/>
                <w:noProof/>
                <w:webHidden/>
                <w:sz w:val="24"/>
                <w:szCs w:val="24"/>
              </w:rPr>
              <w:fldChar w:fldCharType="end"/>
            </w:r>
          </w:hyperlink>
        </w:p>
        <w:p w14:paraId="7D2A1DB8" w14:textId="7E2F3CF7"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38" w:history="1">
            <w:r w:rsidR="007E1A00" w:rsidRPr="007E1A00">
              <w:rPr>
                <w:rStyle w:val="Hyperlink"/>
                <w:b w:val="0"/>
                <w:bCs w:val="0"/>
                <w:noProof/>
                <w:sz w:val="24"/>
                <w:szCs w:val="24"/>
              </w:rPr>
              <w:t>Responsive Mode Impact Fund</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_Toc69288338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9</w:t>
            </w:r>
            <w:r w:rsidR="007E1A00" w:rsidRPr="007E1A00">
              <w:rPr>
                <w:b w:val="0"/>
                <w:bCs w:val="0"/>
                <w:noProof/>
                <w:webHidden/>
                <w:sz w:val="24"/>
                <w:szCs w:val="24"/>
              </w:rPr>
              <w:fldChar w:fldCharType="end"/>
            </w:r>
          </w:hyperlink>
        </w:p>
        <w:p w14:paraId="53C3220A" w14:textId="33D034BA"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39" w:history="1">
            <w:r w:rsidR="007E1A00" w:rsidRPr="007E1A00">
              <w:rPr>
                <w:rStyle w:val="Hyperlink"/>
                <w:b w:val="0"/>
                <w:bCs w:val="0"/>
                <w:noProof/>
                <w:sz w:val="24"/>
                <w:szCs w:val="24"/>
              </w:rPr>
              <w:t>Knowledge Exchange Fellowships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_Toc69288339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10</w:t>
            </w:r>
            <w:r w:rsidR="007E1A00" w:rsidRPr="007E1A00">
              <w:rPr>
                <w:b w:val="0"/>
                <w:bCs w:val="0"/>
                <w:noProof/>
                <w:webHidden/>
                <w:sz w:val="24"/>
                <w:szCs w:val="24"/>
              </w:rPr>
              <w:fldChar w:fldCharType="end"/>
            </w:r>
          </w:hyperlink>
        </w:p>
        <w:p w14:paraId="7FFDBFC2" w14:textId="4F7FCE60"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0" w:history="1">
            <w:r w:rsidR="007E1A00" w:rsidRPr="007E1A00">
              <w:rPr>
                <w:rStyle w:val="Hyperlink"/>
                <w:b w:val="0"/>
                <w:bCs w:val="0"/>
                <w:noProof/>
                <w:sz w:val="24"/>
                <w:szCs w:val="24"/>
              </w:rPr>
              <w:t>PGR Placement Scheme</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_Toc69288340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11</w:t>
            </w:r>
            <w:r w:rsidR="007E1A00" w:rsidRPr="007E1A00">
              <w:rPr>
                <w:b w:val="0"/>
                <w:bCs w:val="0"/>
                <w:noProof/>
                <w:webHidden/>
                <w:sz w:val="24"/>
                <w:szCs w:val="24"/>
              </w:rPr>
              <w:fldChar w:fldCharType="end"/>
            </w:r>
          </w:hyperlink>
        </w:p>
        <w:p w14:paraId="44B2656B" w14:textId="4DDC2B90"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1" w:history="1">
            <w:r w:rsidR="007E1A00" w:rsidRPr="007E1A00">
              <w:rPr>
                <w:rStyle w:val="Hyperlink"/>
                <w:b w:val="0"/>
                <w:bCs w:val="0"/>
                <w:noProof/>
                <w:sz w:val="24"/>
                <w:szCs w:val="24"/>
              </w:rPr>
              <w:t>Rapid Action Fund</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_Toc69288341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12</w:t>
            </w:r>
            <w:r w:rsidR="007E1A00" w:rsidRPr="007E1A00">
              <w:rPr>
                <w:b w:val="0"/>
                <w:bCs w:val="0"/>
                <w:noProof/>
                <w:webHidden/>
                <w:sz w:val="24"/>
                <w:szCs w:val="24"/>
              </w:rPr>
              <w:fldChar w:fldCharType="end"/>
            </w:r>
          </w:hyperlink>
        </w:p>
        <w:p w14:paraId="0AE9A21A" w14:textId="7F18B175"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2" w:history="1">
            <w:r w:rsidR="007E1A00" w:rsidRPr="007E1A00">
              <w:rPr>
                <w:rStyle w:val="Hyperlink"/>
                <w:b w:val="0"/>
                <w:bCs w:val="0"/>
                <w:noProof/>
                <w:sz w:val="24"/>
                <w:szCs w:val="24"/>
              </w:rPr>
              <w:t>Public Engagement Fund</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_Toc69288342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13</w:t>
            </w:r>
            <w:r w:rsidR="007E1A00" w:rsidRPr="007E1A00">
              <w:rPr>
                <w:b w:val="0"/>
                <w:bCs w:val="0"/>
                <w:noProof/>
                <w:webHidden/>
                <w:sz w:val="24"/>
                <w:szCs w:val="24"/>
              </w:rPr>
              <w:fldChar w:fldCharType="end"/>
            </w:r>
          </w:hyperlink>
        </w:p>
        <w:p w14:paraId="3FFC65F5" w14:textId="5642F5C7"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3" w:history="1">
            <w:r w:rsidR="007E1A00" w:rsidRPr="007E1A00">
              <w:rPr>
                <w:rStyle w:val="Hyperlink"/>
                <w:b w:val="0"/>
                <w:bCs w:val="0"/>
                <w:noProof/>
                <w:sz w:val="24"/>
                <w:szCs w:val="24"/>
              </w:rPr>
              <w:t>Social Science Internships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_Toc69288343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14</w:t>
            </w:r>
            <w:r w:rsidR="007E1A00" w:rsidRPr="007E1A00">
              <w:rPr>
                <w:b w:val="0"/>
                <w:bCs w:val="0"/>
                <w:noProof/>
                <w:webHidden/>
                <w:sz w:val="24"/>
                <w:szCs w:val="24"/>
              </w:rPr>
              <w:fldChar w:fldCharType="end"/>
            </w:r>
          </w:hyperlink>
        </w:p>
        <w:p w14:paraId="50E04FC7" w14:textId="4BD7B3AC"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4" w:history="1">
            <w:r w:rsidR="007E1A00" w:rsidRPr="007E1A00">
              <w:rPr>
                <w:rStyle w:val="Hyperlink"/>
                <w:b w:val="0"/>
                <w:bCs w:val="0"/>
                <w:noProof/>
                <w:sz w:val="24"/>
                <w:szCs w:val="24"/>
              </w:rPr>
              <w:t>8.</w:t>
            </w:r>
            <w:r w:rsidR="007E1A00" w:rsidRPr="007E1A00">
              <w:rPr>
                <w:rStyle w:val="Hyperlink"/>
                <w:rFonts w:eastAsia="Arial"/>
                <w:b w:val="0"/>
                <w:bCs w:val="0"/>
                <w:noProof/>
                <w:sz w:val="24"/>
                <w:szCs w:val="24"/>
              </w:rPr>
              <w:t xml:space="preserve"> </w:t>
            </w:r>
            <w:r w:rsidR="007E1A00" w:rsidRPr="007E1A00">
              <w:rPr>
                <w:rStyle w:val="Hyperlink"/>
                <w:b w:val="0"/>
                <w:bCs w:val="0"/>
                <w:noProof/>
                <w:sz w:val="24"/>
                <w:szCs w:val="24"/>
              </w:rPr>
              <w:t>Funding Call Timetable</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_Toc69288344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15</w:t>
            </w:r>
            <w:r w:rsidR="007E1A00" w:rsidRPr="007E1A00">
              <w:rPr>
                <w:b w:val="0"/>
                <w:bCs w:val="0"/>
                <w:noProof/>
                <w:webHidden/>
                <w:sz w:val="24"/>
                <w:szCs w:val="24"/>
              </w:rPr>
              <w:fldChar w:fldCharType="end"/>
            </w:r>
          </w:hyperlink>
        </w:p>
        <w:p w14:paraId="48617516" w14:textId="49D93608"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5" w:history="1">
            <w:r w:rsidR="007E1A00" w:rsidRPr="007E1A00">
              <w:rPr>
                <w:rStyle w:val="Hyperlink"/>
                <w:b w:val="0"/>
                <w:bCs w:val="0"/>
                <w:noProof/>
                <w:sz w:val="24"/>
                <w:szCs w:val="24"/>
              </w:rPr>
              <w:t>9.</w:t>
            </w:r>
            <w:r w:rsidR="007E1A00" w:rsidRPr="007E1A00">
              <w:rPr>
                <w:rStyle w:val="Hyperlink"/>
                <w:rFonts w:eastAsia="Arial"/>
                <w:b w:val="0"/>
                <w:bCs w:val="0"/>
                <w:noProof/>
                <w:sz w:val="24"/>
                <w:szCs w:val="24"/>
              </w:rPr>
              <w:t xml:space="preserve"> </w:t>
            </w:r>
            <w:r w:rsidR="007E1A00" w:rsidRPr="007E1A00">
              <w:rPr>
                <w:rStyle w:val="Hyperlink"/>
                <w:b w:val="0"/>
                <w:bCs w:val="0"/>
                <w:noProof/>
                <w:sz w:val="24"/>
                <w:szCs w:val="24"/>
              </w:rPr>
              <w:t>Terms and conditions of funding</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_Toc69288345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16</w:t>
            </w:r>
            <w:r w:rsidR="007E1A00" w:rsidRPr="007E1A00">
              <w:rPr>
                <w:b w:val="0"/>
                <w:bCs w:val="0"/>
                <w:noProof/>
                <w:webHidden/>
                <w:sz w:val="24"/>
                <w:szCs w:val="24"/>
              </w:rPr>
              <w:fldChar w:fldCharType="end"/>
            </w:r>
          </w:hyperlink>
        </w:p>
        <w:p w14:paraId="5DD5A721" w14:textId="694CE16D"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6" w:history="1">
            <w:r w:rsidR="007E1A00" w:rsidRPr="007E1A00">
              <w:rPr>
                <w:rStyle w:val="Hyperlink"/>
                <w:b w:val="0"/>
                <w:bCs w:val="0"/>
                <w:noProof/>
                <w:sz w:val="24"/>
                <w:szCs w:val="24"/>
              </w:rPr>
              <w:t>10.</w:t>
            </w:r>
            <w:r w:rsidR="007E1A00" w:rsidRPr="007E1A00">
              <w:rPr>
                <w:rStyle w:val="Hyperlink"/>
                <w:rFonts w:eastAsia="Arial"/>
                <w:b w:val="0"/>
                <w:bCs w:val="0"/>
                <w:noProof/>
                <w:sz w:val="24"/>
                <w:szCs w:val="24"/>
              </w:rPr>
              <w:t xml:space="preserve"> </w:t>
            </w:r>
            <w:r w:rsidR="007E1A00" w:rsidRPr="007E1A00">
              <w:rPr>
                <w:rStyle w:val="Hyperlink"/>
                <w:b w:val="0"/>
                <w:bCs w:val="0"/>
                <w:noProof/>
                <w:sz w:val="24"/>
                <w:szCs w:val="24"/>
              </w:rPr>
              <w:t>Reporting Requirements</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_Toc69288346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17</w:t>
            </w:r>
            <w:r w:rsidR="007E1A00" w:rsidRPr="007E1A00">
              <w:rPr>
                <w:b w:val="0"/>
                <w:bCs w:val="0"/>
                <w:noProof/>
                <w:webHidden/>
                <w:sz w:val="24"/>
                <w:szCs w:val="24"/>
              </w:rPr>
              <w:fldChar w:fldCharType="end"/>
            </w:r>
          </w:hyperlink>
        </w:p>
        <w:p w14:paraId="68798A88" w14:textId="3F337C4D"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7" w:history="1">
            <w:r w:rsidR="007E1A00" w:rsidRPr="007E1A00">
              <w:rPr>
                <w:rStyle w:val="Hyperlink"/>
                <w:b w:val="0"/>
                <w:bCs w:val="0"/>
                <w:noProof/>
                <w:sz w:val="24"/>
                <w:szCs w:val="24"/>
              </w:rPr>
              <w:t>Assessment Criteria and Methodology</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_Toc69288347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19</w:t>
            </w:r>
            <w:r w:rsidR="007E1A00" w:rsidRPr="007E1A00">
              <w:rPr>
                <w:b w:val="0"/>
                <w:bCs w:val="0"/>
                <w:noProof/>
                <w:webHidden/>
                <w:sz w:val="24"/>
                <w:szCs w:val="24"/>
              </w:rPr>
              <w:fldChar w:fldCharType="end"/>
            </w:r>
          </w:hyperlink>
        </w:p>
        <w:p w14:paraId="19C472AD" w14:textId="2CB547D5"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8" w:history="1">
            <w:r w:rsidR="007E1A00" w:rsidRPr="007E1A00">
              <w:rPr>
                <w:rStyle w:val="Hyperlink"/>
                <w:b w:val="0"/>
                <w:bCs w:val="0"/>
                <w:noProof/>
                <w:sz w:val="24"/>
                <w:szCs w:val="24"/>
              </w:rPr>
              <w:t>Assessment Criteria</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_Toc69288348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19</w:t>
            </w:r>
            <w:r w:rsidR="007E1A00" w:rsidRPr="007E1A00">
              <w:rPr>
                <w:b w:val="0"/>
                <w:bCs w:val="0"/>
                <w:noProof/>
                <w:webHidden/>
                <w:sz w:val="24"/>
                <w:szCs w:val="24"/>
              </w:rPr>
              <w:fldChar w:fldCharType="end"/>
            </w:r>
          </w:hyperlink>
        </w:p>
        <w:p w14:paraId="20702693" w14:textId="608A0218" w:rsidR="007E1A00" w:rsidRPr="007E1A00" w:rsidRDefault="00AB28B1">
          <w:pPr>
            <w:pStyle w:val="TOC1"/>
            <w:tabs>
              <w:tab w:val="right" w:leader="dot" w:pos="10464"/>
            </w:tabs>
            <w:rPr>
              <w:rFonts w:eastAsiaTheme="minorEastAsia"/>
              <w:b w:val="0"/>
              <w:bCs w:val="0"/>
              <w:i/>
              <w:iCs/>
              <w:noProof/>
              <w:color w:val="auto"/>
              <w:sz w:val="24"/>
              <w:szCs w:val="24"/>
              <w:lang w:bidi="ar-SA"/>
            </w:rPr>
          </w:pPr>
          <w:hyperlink w:anchor="_Toc69288349" w:history="1">
            <w:r w:rsidR="007E1A00" w:rsidRPr="007E1A00">
              <w:rPr>
                <w:rStyle w:val="Hyperlink"/>
                <w:b w:val="0"/>
                <w:bCs w:val="0"/>
                <w:noProof/>
                <w:sz w:val="24"/>
                <w:szCs w:val="24"/>
              </w:rPr>
              <w:t>Assessment Methodology</w:t>
            </w:r>
            <w:r w:rsidR="007E1A00" w:rsidRPr="007E1A00">
              <w:rPr>
                <w:b w:val="0"/>
                <w:bCs w:val="0"/>
                <w:noProof/>
                <w:webHidden/>
                <w:sz w:val="24"/>
                <w:szCs w:val="24"/>
              </w:rPr>
              <w:tab/>
            </w:r>
            <w:r w:rsidR="007E1A00" w:rsidRPr="007E1A00">
              <w:rPr>
                <w:b w:val="0"/>
                <w:bCs w:val="0"/>
                <w:noProof/>
                <w:webHidden/>
                <w:sz w:val="24"/>
                <w:szCs w:val="24"/>
              </w:rPr>
              <w:fldChar w:fldCharType="begin"/>
            </w:r>
            <w:r w:rsidR="007E1A00" w:rsidRPr="007E1A00">
              <w:rPr>
                <w:b w:val="0"/>
                <w:bCs w:val="0"/>
                <w:noProof/>
                <w:webHidden/>
                <w:sz w:val="24"/>
                <w:szCs w:val="24"/>
              </w:rPr>
              <w:instrText xml:space="preserve"> PAGEREF _Toc69288349 \h </w:instrText>
            </w:r>
            <w:r w:rsidR="007E1A00" w:rsidRPr="007E1A00">
              <w:rPr>
                <w:b w:val="0"/>
                <w:bCs w:val="0"/>
                <w:noProof/>
                <w:webHidden/>
                <w:sz w:val="24"/>
                <w:szCs w:val="24"/>
              </w:rPr>
            </w:r>
            <w:r w:rsidR="007E1A00" w:rsidRPr="007E1A00">
              <w:rPr>
                <w:b w:val="0"/>
                <w:bCs w:val="0"/>
                <w:noProof/>
                <w:webHidden/>
                <w:sz w:val="24"/>
                <w:szCs w:val="24"/>
              </w:rPr>
              <w:fldChar w:fldCharType="separate"/>
            </w:r>
            <w:r w:rsidR="007E1A00" w:rsidRPr="007E1A00">
              <w:rPr>
                <w:b w:val="0"/>
                <w:bCs w:val="0"/>
                <w:noProof/>
                <w:webHidden/>
                <w:sz w:val="24"/>
                <w:szCs w:val="24"/>
              </w:rPr>
              <w:t>20</w:t>
            </w:r>
            <w:r w:rsidR="007E1A00" w:rsidRPr="007E1A00">
              <w:rPr>
                <w:b w:val="0"/>
                <w:bCs w:val="0"/>
                <w:noProof/>
                <w:webHidden/>
                <w:sz w:val="24"/>
                <w:szCs w:val="24"/>
              </w:rPr>
              <w:fldChar w:fldCharType="end"/>
            </w:r>
          </w:hyperlink>
        </w:p>
        <w:p w14:paraId="764D0818" w14:textId="39ACA3CC" w:rsidR="000F241C" w:rsidRPr="00B12DCE" w:rsidRDefault="007E1A00" w:rsidP="00D346AF">
          <w:r w:rsidRPr="007E1A00">
            <w:rPr>
              <w:rFonts w:asciiTheme="minorHAnsi" w:hAnsiTheme="minorHAnsi" w:cstheme="minorHAnsi"/>
              <w:noProof/>
              <w:sz w:val="24"/>
            </w:rPr>
            <w:lastRenderedPageBreak/>
            <w:fldChar w:fldCharType="end"/>
          </w:r>
        </w:p>
      </w:sdtContent>
    </w:sdt>
    <w:p w14:paraId="043C760F" w14:textId="77777777" w:rsidR="000F241C" w:rsidRPr="008E2FC8" w:rsidRDefault="00EA2874" w:rsidP="008E2FC8">
      <w:pPr>
        <w:pStyle w:val="Heading1"/>
        <w:jc w:val="left"/>
        <w:rPr>
          <w:sz w:val="24"/>
        </w:rPr>
      </w:pPr>
      <w:bookmarkStart w:id="0" w:name="_Toc69288328"/>
      <w:r w:rsidRPr="008E2FC8">
        <w:rPr>
          <w:sz w:val="24"/>
        </w:rPr>
        <w:t>1. Introduction</w:t>
      </w:r>
      <w:bookmarkEnd w:id="0"/>
      <w:r w:rsidRPr="008E2FC8">
        <w:rPr>
          <w:sz w:val="24"/>
        </w:rPr>
        <w:t xml:space="preserve">  </w:t>
      </w:r>
    </w:p>
    <w:p w14:paraId="1E89E250"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ABBC7C4"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Economic and Social Research Council (ESRC) has awarded the Leeds Social Sciences Institute (LSSI) funding through an Impact Acceleration Account (IAA) to support Leeds researchers in the social sciences to maximise the impact and influence of their research on non-academic beneficiaries and to foster non-academic stakeholder engagement. The IAA will support a comprehensive portfolio of activities and resources across the social science community which will maximise the potential for impact of social science research and contribute to economic and societal development regionally, nationally and internationally.  </w:t>
      </w:r>
    </w:p>
    <w:p w14:paraId="00EB8698"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29B5778" w14:textId="77777777" w:rsidR="00716C74" w:rsidRDefault="00EA2874" w:rsidP="00101728">
      <w:pPr>
        <w:spacing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The ESRC award is worth £1.3m in total and runs from 1</w:t>
      </w:r>
      <w:r w:rsidRPr="00C717D6">
        <w:rPr>
          <w:rFonts w:asciiTheme="minorHAnsi" w:hAnsiTheme="minorHAnsi" w:cstheme="minorHAnsi"/>
          <w:sz w:val="24"/>
          <w:vertAlign w:val="superscript"/>
        </w:rPr>
        <w:t>st</w:t>
      </w:r>
      <w:r w:rsidRPr="00C717D6">
        <w:rPr>
          <w:rFonts w:asciiTheme="minorHAnsi" w:hAnsiTheme="minorHAnsi" w:cstheme="minorHAnsi"/>
          <w:sz w:val="24"/>
        </w:rPr>
        <w:t xml:space="preserve"> April 2019 – 31</w:t>
      </w:r>
      <w:r w:rsidRPr="00C717D6">
        <w:rPr>
          <w:rFonts w:asciiTheme="minorHAnsi" w:hAnsiTheme="minorHAnsi" w:cstheme="minorHAnsi"/>
          <w:sz w:val="24"/>
          <w:vertAlign w:val="superscript"/>
        </w:rPr>
        <w:t>st</w:t>
      </w:r>
      <w:r w:rsidRPr="00C717D6">
        <w:rPr>
          <w:rFonts w:asciiTheme="minorHAnsi" w:hAnsiTheme="minorHAnsi" w:cstheme="minorHAnsi"/>
          <w:sz w:val="24"/>
        </w:rPr>
        <w:t xml:space="preserve"> March 2023.  </w:t>
      </w:r>
    </w:p>
    <w:p w14:paraId="1C774E91" w14:textId="448B026A" w:rsidR="00716C74" w:rsidRPr="00C717D6" w:rsidRDefault="00716C74" w:rsidP="00101728">
      <w:pPr>
        <w:spacing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The ESRC IAA will allow us to build on the successful University funded IAA that the LSSI has coordinated</w:t>
      </w:r>
      <w:r>
        <w:rPr>
          <w:rFonts w:asciiTheme="minorHAnsi" w:hAnsiTheme="minorHAnsi" w:cstheme="minorHAnsi"/>
          <w:sz w:val="24"/>
        </w:rPr>
        <w:t xml:space="preserve"> </w:t>
      </w:r>
      <w:r w:rsidRPr="00C717D6">
        <w:rPr>
          <w:rFonts w:asciiTheme="minorHAnsi" w:hAnsiTheme="minorHAnsi" w:cstheme="minorHAnsi"/>
          <w:sz w:val="24"/>
        </w:rPr>
        <w:t xml:space="preserve">since 2015.  </w:t>
      </w:r>
    </w:p>
    <w:p w14:paraId="14AFEF71" w14:textId="6DB1F358" w:rsidR="000F241C" w:rsidRPr="008E2FC8" w:rsidRDefault="000F241C" w:rsidP="008E2FC8">
      <w:pPr>
        <w:pStyle w:val="Heading1"/>
        <w:jc w:val="left"/>
        <w:rPr>
          <w:sz w:val="24"/>
        </w:rPr>
      </w:pPr>
    </w:p>
    <w:p w14:paraId="3C817347" w14:textId="77777777" w:rsidR="000F241C" w:rsidRPr="008E2FC8" w:rsidRDefault="00EA2874" w:rsidP="008E2FC8">
      <w:pPr>
        <w:pStyle w:val="Heading1"/>
        <w:jc w:val="left"/>
        <w:rPr>
          <w:sz w:val="24"/>
        </w:rPr>
      </w:pPr>
      <w:bookmarkStart w:id="1" w:name="_Toc69288329"/>
      <w:r w:rsidRPr="008E2FC8">
        <w:rPr>
          <w:sz w:val="24"/>
        </w:rPr>
        <w:t>2.</w:t>
      </w:r>
      <w:r w:rsidRPr="008E2FC8">
        <w:rPr>
          <w:rFonts w:eastAsia="Arial"/>
          <w:sz w:val="24"/>
        </w:rPr>
        <w:t xml:space="preserve"> </w:t>
      </w:r>
      <w:r w:rsidRPr="008E2FC8">
        <w:rPr>
          <w:sz w:val="24"/>
        </w:rPr>
        <w:t>Objectives and Definitions</w:t>
      </w:r>
      <w:bookmarkEnd w:id="1"/>
      <w:r w:rsidRPr="008E2FC8">
        <w:rPr>
          <w:sz w:val="24"/>
        </w:rPr>
        <w:t xml:space="preserve">  </w:t>
      </w:r>
    </w:p>
    <w:p w14:paraId="4D305198"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1B71626" w14:textId="77777777" w:rsidR="000F241C" w:rsidRPr="00C717D6" w:rsidRDefault="00EA2874" w:rsidP="00101728">
      <w:pPr>
        <w:numPr>
          <w:ilvl w:val="0"/>
          <w:numId w:val="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embed training and development opportunities and build capacity in impact-related skills and understanding.  </w:t>
      </w:r>
    </w:p>
    <w:p w14:paraId="77D99927" w14:textId="77777777" w:rsidR="000F241C" w:rsidRPr="00C717D6" w:rsidRDefault="00EA2874" w:rsidP="00101728">
      <w:pPr>
        <w:numPr>
          <w:ilvl w:val="0"/>
          <w:numId w:val="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coordinate and maximise support for social science impact activity to provide responsive, flexible funding for innovative social science impact projects, and allow researchers at all stages of career development to connect to external partners through KE and secondment opportunities. </w:t>
      </w:r>
    </w:p>
    <w:p w14:paraId="71D555D7" w14:textId="77777777" w:rsidR="000F241C" w:rsidRPr="00C717D6" w:rsidRDefault="00EA2874" w:rsidP="00101728">
      <w:pPr>
        <w:numPr>
          <w:ilvl w:val="0"/>
          <w:numId w:val="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build new and enhanced relations with partners in the industrial and business sectors and to diversify and strengthen relations with organisations in the third sector at regional, national and international levels.  </w:t>
      </w:r>
    </w:p>
    <w:p w14:paraId="204B0FDE" w14:textId="77777777" w:rsidR="000F241C" w:rsidRPr="00C717D6" w:rsidRDefault="00EA2874" w:rsidP="00101728">
      <w:pPr>
        <w:numPr>
          <w:ilvl w:val="0"/>
          <w:numId w:val="2"/>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embed the social science IAA within wider interdisciplinary institutional impact activities and programmes, including those aligned to EPSRC/NERC, the University Themes/Platforms and NEXUS Building. </w:t>
      </w:r>
    </w:p>
    <w:p w14:paraId="7AAC8DBD"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48C6808C"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key performance indicators (KPIs) for the IAA are listed in Appendix 3 </w:t>
      </w:r>
    </w:p>
    <w:p w14:paraId="023E627D"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9512C29" w14:textId="77777777" w:rsidR="00B20F0B" w:rsidRDefault="00B20F0B" w:rsidP="00101728">
      <w:pPr>
        <w:spacing w:after="0" w:line="360" w:lineRule="auto"/>
        <w:ind w:left="567" w:right="835"/>
        <w:jc w:val="left"/>
        <w:rPr>
          <w:rFonts w:asciiTheme="minorHAnsi" w:hAnsiTheme="minorHAnsi" w:cstheme="minorHAnsi"/>
          <w:sz w:val="24"/>
        </w:rPr>
      </w:pPr>
    </w:p>
    <w:p w14:paraId="255F6B72" w14:textId="77777777" w:rsidR="00B20F0B" w:rsidRDefault="00B20F0B" w:rsidP="00101728">
      <w:pPr>
        <w:spacing w:after="0" w:line="360" w:lineRule="auto"/>
        <w:ind w:left="567" w:right="835"/>
        <w:jc w:val="left"/>
        <w:rPr>
          <w:rFonts w:asciiTheme="minorHAnsi" w:hAnsiTheme="minorHAnsi" w:cstheme="minorHAnsi"/>
          <w:sz w:val="24"/>
        </w:rPr>
      </w:pPr>
    </w:p>
    <w:p w14:paraId="2E5510E8" w14:textId="1A17FD5C" w:rsidR="000F241C" w:rsidRPr="00B20F0B" w:rsidRDefault="00EA2874" w:rsidP="00101728">
      <w:pPr>
        <w:spacing w:after="0" w:line="360" w:lineRule="auto"/>
        <w:ind w:left="567" w:right="835"/>
        <w:jc w:val="left"/>
        <w:rPr>
          <w:rFonts w:asciiTheme="minorHAnsi" w:hAnsiTheme="minorHAnsi" w:cstheme="minorHAnsi"/>
          <w:sz w:val="24"/>
        </w:rPr>
      </w:pPr>
      <w:r w:rsidRPr="00B20F0B">
        <w:rPr>
          <w:rFonts w:asciiTheme="minorHAnsi" w:hAnsiTheme="minorHAnsi" w:cstheme="minorHAnsi"/>
          <w:sz w:val="24"/>
        </w:rPr>
        <w:t xml:space="preserve">The IAA defines impact in accordance with the UKRI definition of economic and societal impact, which is described at </w:t>
      </w:r>
      <w:hyperlink r:id="rId11">
        <w:r w:rsidRPr="00B20F0B">
          <w:rPr>
            <w:rFonts w:asciiTheme="minorHAnsi" w:hAnsiTheme="minorHAnsi" w:cstheme="minorHAnsi"/>
            <w:color w:val="0000FF"/>
            <w:sz w:val="24"/>
            <w:u w:val="single" w:color="0000FF"/>
          </w:rPr>
          <w:t>https://www.ukri.org/innovation/excellence</w:t>
        </w:r>
      </w:hyperlink>
      <w:hyperlink r:id="rId12">
        <w:r w:rsidRPr="00B20F0B">
          <w:rPr>
            <w:rFonts w:asciiTheme="minorHAnsi" w:hAnsiTheme="minorHAnsi" w:cstheme="minorHAnsi"/>
            <w:color w:val="0000FF"/>
            <w:sz w:val="24"/>
            <w:u w:val="single" w:color="0000FF"/>
          </w:rPr>
          <w:t>-</w:t>
        </w:r>
      </w:hyperlink>
      <w:hyperlink r:id="rId13">
        <w:r w:rsidRPr="00B20F0B">
          <w:rPr>
            <w:rFonts w:asciiTheme="minorHAnsi" w:hAnsiTheme="minorHAnsi" w:cstheme="minorHAnsi"/>
            <w:color w:val="0000FF"/>
            <w:sz w:val="24"/>
            <w:u w:val="single" w:color="0000FF"/>
          </w:rPr>
          <w:t>with</w:t>
        </w:r>
      </w:hyperlink>
      <w:hyperlink r:id="rId14">
        <w:r w:rsidRPr="00B20F0B">
          <w:rPr>
            <w:rFonts w:asciiTheme="minorHAnsi" w:hAnsiTheme="minorHAnsi" w:cstheme="minorHAnsi"/>
            <w:color w:val="0000FF"/>
            <w:sz w:val="24"/>
            <w:u w:val="single" w:color="0000FF"/>
          </w:rPr>
          <w:t>-</w:t>
        </w:r>
      </w:hyperlink>
      <w:hyperlink r:id="rId15">
        <w:r w:rsidRPr="00B20F0B">
          <w:rPr>
            <w:rFonts w:asciiTheme="minorHAnsi" w:hAnsiTheme="minorHAnsi" w:cstheme="minorHAnsi"/>
            <w:color w:val="0000FF"/>
            <w:sz w:val="24"/>
            <w:u w:val="single" w:color="0000FF"/>
          </w:rPr>
          <w:t>impact/</w:t>
        </w:r>
      </w:hyperlink>
      <w:hyperlink r:id="rId16">
        <w:r w:rsidRPr="00B20F0B">
          <w:rPr>
            <w:rFonts w:asciiTheme="minorHAnsi" w:hAnsiTheme="minorHAnsi" w:cstheme="minorHAnsi"/>
            <w:color w:val="0000FF"/>
            <w:sz w:val="24"/>
          </w:rPr>
          <w:t xml:space="preserve"> </w:t>
        </w:r>
      </w:hyperlink>
    </w:p>
    <w:p w14:paraId="1076504E" w14:textId="77777777" w:rsidR="000F241C" w:rsidRPr="00B20F0B" w:rsidRDefault="00EA2874" w:rsidP="00101728">
      <w:pPr>
        <w:spacing w:after="0" w:line="360" w:lineRule="auto"/>
        <w:ind w:left="567" w:right="835" w:firstLine="0"/>
        <w:jc w:val="left"/>
        <w:rPr>
          <w:rFonts w:asciiTheme="minorHAnsi" w:hAnsiTheme="minorHAnsi" w:cstheme="minorHAnsi"/>
          <w:sz w:val="24"/>
        </w:rPr>
      </w:pPr>
      <w:r w:rsidRPr="00B20F0B">
        <w:rPr>
          <w:rFonts w:asciiTheme="minorHAnsi" w:eastAsia="Arial" w:hAnsiTheme="minorHAnsi" w:cstheme="minorHAnsi"/>
          <w:sz w:val="24"/>
        </w:rPr>
        <w:t xml:space="preserve"> </w:t>
      </w:r>
    </w:p>
    <w:p w14:paraId="25F37769" w14:textId="77777777" w:rsidR="000F241C" w:rsidRPr="00B20F0B" w:rsidRDefault="00EA2874" w:rsidP="00101728">
      <w:pPr>
        <w:spacing w:after="0" w:line="360" w:lineRule="auto"/>
        <w:ind w:left="567" w:right="835"/>
        <w:jc w:val="left"/>
        <w:rPr>
          <w:rFonts w:asciiTheme="minorHAnsi" w:hAnsiTheme="minorHAnsi" w:cstheme="minorHAnsi"/>
          <w:sz w:val="24"/>
        </w:rPr>
      </w:pPr>
      <w:r w:rsidRPr="00B20F0B">
        <w:rPr>
          <w:rFonts w:asciiTheme="minorHAnsi" w:hAnsiTheme="minorHAnsi" w:cstheme="minorHAnsi"/>
          <w:sz w:val="24"/>
        </w:rPr>
        <w:t xml:space="preserve">The IAA uses the ESRC definition of social science research as listed in Appendix 2 but is not limited to ESRC funded researchers.  </w:t>
      </w:r>
    </w:p>
    <w:p w14:paraId="0838BE08" w14:textId="77777777" w:rsidR="000F241C" w:rsidRPr="008E2FC8" w:rsidRDefault="00EA2874" w:rsidP="008E2FC8">
      <w:pPr>
        <w:pStyle w:val="Heading1"/>
        <w:jc w:val="left"/>
        <w:rPr>
          <w:sz w:val="24"/>
        </w:rPr>
      </w:pPr>
      <w:r w:rsidRPr="008E2FC8">
        <w:rPr>
          <w:sz w:val="24"/>
        </w:rPr>
        <w:t xml:space="preserve"> </w:t>
      </w:r>
    </w:p>
    <w:p w14:paraId="03DEE5F1" w14:textId="77777777" w:rsidR="000F241C" w:rsidRPr="008E2FC8" w:rsidRDefault="00EA2874" w:rsidP="008E2FC8">
      <w:pPr>
        <w:pStyle w:val="Heading1"/>
        <w:jc w:val="left"/>
        <w:rPr>
          <w:sz w:val="24"/>
        </w:rPr>
      </w:pPr>
      <w:bookmarkStart w:id="2" w:name="_Toc69288330"/>
      <w:r w:rsidRPr="008E2FC8">
        <w:rPr>
          <w:sz w:val="24"/>
        </w:rPr>
        <w:t>3. Eligibility</w:t>
      </w:r>
      <w:bookmarkEnd w:id="2"/>
      <w:r w:rsidRPr="008E2FC8">
        <w:rPr>
          <w:sz w:val="24"/>
        </w:rPr>
        <w:t xml:space="preserve">  </w:t>
      </w:r>
    </w:p>
    <w:p w14:paraId="19280866" w14:textId="77777777" w:rsidR="000F241C" w:rsidRPr="00B20F0B" w:rsidRDefault="00EA2874" w:rsidP="00101728">
      <w:pPr>
        <w:spacing w:after="12" w:line="360" w:lineRule="auto"/>
        <w:ind w:left="567" w:right="835" w:firstLine="0"/>
        <w:jc w:val="left"/>
        <w:rPr>
          <w:rFonts w:asciiTheme="minorHAnsi" w:hAnsiTheme="minorHAnsi" w:cstheme="minorHAnsi"/>
          <w:sz w:val="24"/>
        </w:rPr>
      </w:pPr>
      <w:r w:rsidRPr="00B20F0B">
        <w:rPr>
          <w:rFonts w:asciiTheme="minorHAnsi" w:hAnsiTheme="minorHAnsi" w:cstheme="minorHAnsi"/>
          <w:b/>
          <w:sz w:val="24"/>
        </w:rPr>
        <w:t xml:space="preserve"> </w:t>
      </w:r>
    </w:p>
    <w:p w14:paraId="2FD6ED39" w14:textId="77777777" w:rsidR="000F241C" w:rsidRPr="00B20F0B" w:rsidRDefault="00EA2874" w:rsidP="00101728">
      <w:pPr>
        <w:numPr>
          <w:ilvl w:val="0"/>
          <w:numId w:val="3"/>
        </w:numPr>
        <w:spacing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Project proposals must align to the ESRC’s disciplinary remit (see Appendix 2)  </w:t>
      </w:r>
    </w:p>
    <w:p w14:paraId="63577813" w14:textId="2F38E458" w:rsidR="000F241C" w:rsidRPr="00B20F0B" w:rsidRDefault="00EA2874" w:rsidP="00101728">
      <w:pPr>
        <w:numPr>
          <w:ilvl w:val="0"/>
          <w:numId w:val="3"/>
        </w:numPr>
        <w:spacing w:after="2"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Applications are invited from any researcher active in the social sciences who at the point of application, hold a current contract of employment at the University of Leeds which will last the duration of the proposed activity for which IAA funding is applied for. All applications should be approved and signed off by your Head of School to ensure that the applicant is able to apply for this funding in line with their employment contract i.e. leading this project is not a role that sits outside their current contracted role and that there is scope within the applicants FTE to do this project. </w:t>
      </w:r>
    </w:p>
    <w:p w14:paraId="2DA65EF9" w14:textId="77777777" w:rsidR="000F241C" w:rsidRPr="00B20F0B" w:rsidRDefault="00EA2874" w:rsidP="00101728">
      <w:pPr>
        <w:numPr>
          <w:ilvl w:val="0"/>
          <w:numId w:val="3"/>
        </w:numPr>
        <w:spacing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PhD students are only eligible to apply for PGR Placement Scheme. </w:t>
      </w:r>
    </w:p>
    <w:p w14:paraId="629649C7" w14:textId="77777777" w:rsidR="000F241C" w:rsidRPr="00B20F0B" w:rsidRDefault="00EA2874" w:rsidP="00101728">
      <w:pPr>
        <w:numPr>
          <w:ilvl w:val="0"/>
          <w:numId w:val="3"/>
        </w:numPr>
        <w:spacing w:after="0"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Applications must be led by a named Principal Investigator (PI) within the University, and projects are expected to identify external partners as co-applicants (with named responsible individuals). ‘In kind’ or cash contributions are expected from the external partners and internally from School/Faculties where relevant. </w:t>
      </w:r>
    </w:p>
    <w:p w14:paraId="3A993089" w14:textId="77777777" w:rsidR="000F241C" w:rsidRPr="00B20F0B" w:rsidRDefault="00EA2874" w:rsidP="00101728">
      <w:pPr>
        <w:spacing w:after="34" w:line="360" w:lineRule="auto"/>
        <w:ind w:left="567" w:right="835"/>
        <w:jc w:val="left"/>
        <w:rPr>
          <w:rFonts w:asciiTheme="minorHAnsi" w:hAnsiTheme="minorHAnsi" w:cstheme="minorHAnsi"/>
          <w:sz w:val="24"/>
        </w:rPr>
      </w:pPr>
      <w:r w:rsidRPr="00B20F0B">
        <w:rPr>
          <w:rFonts w:asciiTheme="minorHAnsi" w:hAnsiTheme="minorHAnsi" w:cstheme="minorHAnsi"/>
          <w:b/>
          <w:sz w:val="24"/>
        </w:rPr>
        <w:t xml:space="preserve">This may include the time commitments of named external co-applicants. PIs are encouraged to provide approximate costings and value of such co-funding and a letter of support from the external partner(s) that itemises all such contributions. Please note we only accept letters of support and not emails. It is mandatory for all in kind contributions to be calculated and specified in the application.   </w:t>
      </w:r>
    </w:p>
    <w:p w14:paraId="21E7B80F" w14:textId="77777777" w:rsidR="000F241C" w:rsidRPr="00B20F0B" w:rsidRDefault="00EA2874" w:rsidP="00101728">
      <w:pPr>
        <w:numPr>
          <w:ilvl w:val="0"/>
          <w:numId w:val="3"/>
        </w:numPr>
        <w:spacing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Other Universities can also be co-applicants to IAA bids but alone do not constitute external partners for the purpose of the IAA. We would expect co-funding from other HE institutions where they are involved in any application; this may take the form of co-funding with another IAA where relevant. </w:t>
      </w:r>
    </w:p>
    <w:p w14:paraId="518CEB71" w14:textId="77777777" w:rsidR="000F241C" w:rsidRPr="00B20F0B" w:rsidRDefault="00EA2874" w:rsidP="00101728">
      <w:pPr>
        <w:numPr>
          <w:ilvl w:val="0"/>
          <w:numId w:val="3"/>
        </w:numPr>
        <w:spacing w:after="0"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Awards are </w:t>
      </w:r>
      <w:r w:rsidRPr="00B20F0B">
        <w:rPr>
          <w:rFonts w:asciiTheme="minorHAnsi" w:hAnsiTheme="minorHAnsi" w:cstheme="minorHAnsi"/>
          <w:b/>
          <w:sz w:val="24"/>
        </w:rPr>
        <w:t>not</w:t>
      </w:r>
      <w:r w:rsidRPr="00B20F0B">
        <w:rPr>
          <w:rFonts w:asciiTheme="minorHAnsi" w:hAnsiTheme="minorHAnsi" w:cstheme="minorHAnsi"/>
          <w:sz w:val="24"/>
        </w:rPr>
        <w:t xml:space="preserve"> for the continuation of existing research, bridge-funding nor to keep research officers/assistants employed beyond the term of their contracts. Applications </w:t>
      </w:r>
      <w:r w:rsidRPr="00B20F0B">
        <w:rPr>
          <w:rFonts w:asciiTheme="minorHAnsi" w:hAnsiTheme="minorHAnsi" w:cstheme="minorHAnsi"/>
          <w:sz w:val="24"/>
        </w:rPr>
        <w:lastRenderedPageBreak/>
        <w:t xml:space="preserve">should focus on the development of impact activities and outputs not research itself (see s.4 below). </w:t>
      </w:r>
    </w:p>
    <w:p w14:paraId="26313FA5" w14:textId="77777777" w:rsidR="000F241C" w:rsidRPr="00B20F0B" w:rsidRDefault="00EA2874" w:rsidP="00101728">
      <w:pPr>
        <w:spacing w:after="34" w:line="360" w:lineRule="auto"/>
        <w:ind w:left="567" w:right="835"/>
        <w:jc w:val="left"/>
        <w:rPr>
          <w:rFonts w:asciiTheme="minorHAnsi" w:hAnsiTheme="minorHAnsi" w:cstheme="minorHAnsi"/>
          <w:sz w:val="24"/>
        </w:rPr>
      </w:pPr>
      <w:r w:rsidRPr="00B20F0B">
        <w:rPr>
          <w:rFonts w:asciiTheme="minorHAnsi" w:hAnsiTheme="minorHAnsi" w:cstheme="minorHAnsi"/>
          <w:sz w:val="24"/>
        </w:rPr>
        <w:t xml:space="preserve"> </w:t>
      </w:r>
      <w:r w:rsidRPr="00B20F0B">
        <w:rPr>
          <w:rFonts w:asciiTheme="minorHAnsi" w:hAnsiTheme="minorHAnsi" w:cstheme="minorHAnsi"/>
          <w:b/>
          <w:sz w:val="24"/>
        </w:rPr>
        <w:t xml:space="preserve">Applications which read like research grant proposals redrafted for the IAA are unlikely to be successful. Applications should clearly define the development of prior findings and ideas towards impact. Careful thought should be given to the kinds of impacts that are intended, how these might be realised and who the key beneficiaries are expected to be. All applications will need well-considered ‘follow on’ plans as to longer-term developments beyond the funding period. </w:t>
      </w:r>
    </w:p>
    <w:p w14:paraId="4A635E81" w14:textId="77777777" w:rsidR="000F241C" w:rsidRPr="00B20F0B" w:rsidRDefault="00EA2874" w:rsidP="00101728">
      <w:pPr>
        <w:numPr>
          <w:ilvl w:val="0"/>
          <w:numId w:val="3"/>
        </w:numPr>
        <w:spacing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Existing ESRC (and UKRI) grant holders are able to apply to the IAA, however, it in is not anticipated that the fund will support project specific activities which would normally be included in Pathways to Impact, </w:t>
      </w:r>
      <w:r w:rsidRPr="00B20F0B">
        <w:rPr>
          <w:rFonts w:asciiTheme="minorHAnsi" w:hAnsiTheme="minorHAnsi" w:cstheme="minorHAnsi"/>
          <w:b/>
          <w:sz w:val="24"/>
        </w:rPr>
        <w:t xml:space="preserve">unless good reasons are provided as to the emergence of new impact-related opportunities which might not have been easily identified at the time the original ESRC (or other UKRI) grant application was made. </w:t>
      </w:r>
    </w:p>
    <w:p w14:paraId="612D523A" w14:textId="77777777" w:rsidR="000F241C" w:rsidRPr="00B20F0B" w:rsidRDefault="00EA2874" w:rsidP="00101728">
      <w:pPr>
        <w:numPr>
          <w:ilvl w:val="0"/>
          <w:numId w:val="3"/>
        </w:numPr>
        <w:spacing w:after="0" w:line="360" w:lineRule="auto"/>
        <w:ind w:left="567" w:right="835" w:hanging="360"/>
        <w:jc w:val="left"/>
        <w:rPr>
          <w:rFonts w:asciiTheme="minorHAnsi" w:hAnsiTheme="minorHAnsi" w:cstheme="minorHAnsi"/>
          <w:sz w:val="24"/>
        </w:rPr>
      </w:pPr>
      <w:r w:rsidRPr="00B20F0B">
        <w:rPr>
          <w:rFonts w:asciiTheme="minorHAnsi" w:hAnsiTheme="minorHAnsi" w:cstheme="minorHAnsi"/>
          <w:sz w:val="24"/>
        </w:rPr>
        <w:t xml:space="preserve">Projects should have the potential to deliver economic, cultural and /or societal benefit to organisations or citizens outside academia. </w:t>
      </w:r>
    </w:p>
    <w:p w14:paraId="192D4BD0" w14:textId="1F4CC881" w:rsidR="000F241C" w:rsidRPr="00C717D6" w:rsidRDefault="00EA2874" w:rsidP="00101728">
      <w:pPr>
        <w:spacing w:after="0" w:line="360" w:lineRule="auto"/>
        <w:ind w:left="567" w:right="835" w:firstLine="0"/>
        <w:jc w:val="left"/>
        <w:rPr>
          <w:rFonts w:asciiTheme="minorHAnsi" w:hAnsiTheme="minorHAnsi" w:cstheme="minorHAnsi"/>
          <w:sz w:val="24"/>
        </w:rPr>
      </w:pPr>
      <w:r w:rsidRPr="00B20F0B">
        <w:rPr>
          <w:rFonts w:asciiTheme="minorHAnsi" w:eastAsia="Arial" w:hAnsiTheme="minorHAnsi" w:cstheme="minorHAnsi"/>
          <w:sz w:val="24"/>
        </w:rPr>
        <w:t xml:space="preserve"> </w:t>
      </w:r>
    </w:p>
    <w:p w14:paraId="79C22C6C" w14:textId="77777777" w:rsidR="000F241C" w:rsidRPr="008E2FC8" w:rsidRDefault="00EA2874" w:rsidP="008E2FC8">
      <w:pPr>
        <w:pStyle w:val="Heading1"/>
        <w:jc w:val="left"/>
        <w:rPr>
          <w:sz w:val="24"/>
        </w:rPr>
      </w:pPr>
      <w:bookmarkStart w:id="3" w:name="_Toc69288331"/>
      <w:r w:rsidRPr="008E2FC8">
        <w:rPr>
          <w:sz w:val="24"/>
        </w:rPr>
        <w:t>4. ESRC Expectations and Purpose</w:t>
      </w:r>
      <w:bookmarkEnd w:id="3"/>
      <w:r w:rsidRPr="008E2FC8">
        <w:rPr>
          <w:sz w:val="24"/>
        </w:rPr>
        <w:t xml:space="preserve">  </w:t>
      </w:r>
    </w:p>
    <w:p w14:paraId="292F1E7A"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FB0EFE3"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ESRC IAA is not restricted to applications from individuals whose research is funded by the ESRC or other research councils.  </w:t>
      </w:r>
    </w:p>
    <w:p w14:paraId="11EF8879"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D53357E"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ESRC requires that the IAA funds are to be used flexibly and rapidly to support knowledge exchange and impact and </w:t>
      </w:r>
      <w:r w:rsidRPr="00C717D6">
        <w:rPr>
          <w:rFonts w:asciiTheme="minorHAnsi" w:hAnsiTheme="minorHAnsi" w:cstheme="minorHAnsi"/>
          <w:b/>
          <w:sz w:val="24"/>
        </w:rPr>
        <w:t>should include substantive user engagement</w:t>
      </w:r>
      <w:r w:rsidRPr="00C717D6">
        <w:rPr>
          <w:rFonts w:asciiTheme="minorHAnsi" w:hAnsiTheme="minorHAnsi" w:cstheme="minorHAnsi"/>
          <w:sz w:val="24"/>
        </w:rPr>
        <w:t xml:space="preserve">; for example:  </w:t>
      </w:r>
    </w:p>
    <w:p w14:paraId="6C37EAB4" w14:textId="77777777" w:rsidR="000F241C" w:rsidRPr="00C717D6" w:rsidRDefault="00EA2874" w:rsidP="00101728">
      <w:pPr>
        <w:numPr>
          <w:ilvl w:val="0"/>
          <w:numId w:val="4"/>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Building relationships and networks with potential users of research to facilitate co-production of research and maximise impact – i.e. building relationships that might lead to new research and inform the ‘pathways to impact’ of a future research grant application.  </w:t>
      </w:r>
    </w:p>
    <w:p w14:paraId="3833E39E" w14:textId="77777777" w:rsidR="000F241C" w:rsidRPr="00C717D6" w:rsidRDefault="00EA2874" w:rsidP="00101728">
      <w:pPr>
        <w:numPr>
          <w:ilvl w:val="0"/>
          <w:numId w:val="4"/>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Movement and secondment of people into and from external organisations and user stakeholders.  </w:t>
      </w:r>
    </w:p>
    <w:p w14:paraId="39AFF15A" w14:textId="77777777" w:rsidR="000F241C" w:rsidRPr="00C717D6" w:rsidRDefault="00EA2874" w:rsidP="00101728">
      <w:pPr>
        <w:numPr>
          <w:ilvl w:val="0"/>
          <w:numId w:val="4"/>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Support for translation, application and utilisation of existing research findings to enhance their impact and to enable researchers to build networks with potential users of the outcomes of their research, and further work to establish proof of concept for their innovations.  </w:t>
      </w:r>
    </w:p>
    <w:p w14:paraId="2DCAD214" w14:textId="77777777" w:rsidR="000F241C" w:rsidRPr="00C717D6" w:rsidRDefault="00EA2874" w:rsidP="00101728">
      <w:pPr>
        <w:numPr>
          <w:ilvl w:val="0"/>
          <w:numId w:val="4"/>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lastRenderedPageBreak/>
        <w:t xml:space="preserve">Improve engagement with the public sector, policy sector, civil society, industry (including SMEs and local business) and the public.   </w:t>
      </w:r>
    </w:p>
    <w:p w14:paraId="58EA0E93"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 xml:space="preserve"> </w:t>
      </w:r>
    </w:p>
    <w:p w14:paraId="263DF7EB"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To ensure IAAs can be used to fund a diversity of knowledge exchange and impact activity, the following are </w:t>
      </w:r>
      <w:r w:rsidRPr="00C717D6">
        <w:rPr>
          <w:rFonts w:asciiTheme="minorHAnsi" w:hAnsiTheme="minorHAnsi" w:cstheme="minorHAnsi"/>
          <w:b/>
          <w:sz w:val="24"/>
        </w:rPr>
        <w:t>ineligible</w:t>
      </w:r>
      <w:r w:rsidRPr="00C717D6">
        <w:rPr>
          <w:rFonts w:asciiTheme="minorHAnsi" w:hAnsiTheme="minorHAnsi" w:cstheme="minorHAnsi"/>
          <w:sz w:val="24"/>
        </w:rPr>
        <w:t xml:space="preserve"> for support through the IAA: </w:t>
      </w:r>
    </w:p>
    <w:p w14:paraId="325CB608" w14:textId="77777777" w:rsidR="000F241C" w:rsidRPr="00E45BF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9C02B92" w14:textId="77777777" w:rsidR="000F241C" w:rsidRPr="00E45BF6" w:rsidRDefault="00EA2874" w:rsidP="00101728">
      <w:pPr>
        <w:numPr>
          <w:ilvl w:val="0"/>
          <w:numId w:val="5"/>
        </w:numPr>
        <w:spacing w:line="360" w:lineRule="auto"/>
        <w:ind w:left="567" w:right="835" w:hanging="360"/>
        <w:jc w:val="left"/>
        <w:rPr>
          <w:rFonts w:asciiTheme="minorHAnsi" w:hAnsiTheme="minorHAnsi" w:cstheme="minorHAnsi"/>
          <w:sz w:val="24"/>
        </w:rPr>
      </w:pPr>
      <w:r w:rsidRPr="00E45BF6">
        <w:rPr>
          <w:rFonts w:asciiTheme="minorHAnsi" w:hAnsiTheme="minorHAnsi" w:cstheme="minorHAnsi"/>
          <w:sz w:val="24"/>
        </w:rPr>
        <w:t xml:space="preserve">Large ESRC investments (e.g. Centres, Large Grants, Infrastructure Investments).  </w:t>
      </w:r>
    </w:p>
    <w:p w14:paraId="4C5451A3" w14:textId="77777777" w:rsidR="000F241C" w:rsidRPr="00E45BF6" w:rsidRDefault="00EA2874" w:rsidP="00101728">
      <w:pPr>
        <w:spacing w:after="12" w:line="360" w:lineRule="auto"/>
        <w:ind w:left="567" w:right="835" w:firstLine="0"/>
        <w:jc w:val="left"/>
        <w:rPr>
          <w:rFonts w:asciiTheme="minorHAnsi" w:hAnsiTheme="minorHAnsi" w:cstheme="minorHAnsi"/>
          <w:sz w:val="24"/>
        </w:rPr>
      </w:pPr>
      <w:r w:rsidRPr="00E45BF6">
        <w:rPr>
          <w:rFonts w:asciiTheme="minorHAnsi" w:hAnsiTheme="minorHAnsi" w:cstheme="minorHAnsi"/>
          <w:sz w:val="24"/>
        </w:rPr>
        <w:t xml:space="preserve"> </w:t>
      </w:r>
    </w:p>
    <w:p w14:paraId="59CCACA2" w14:textId="77777777" w:rsidR="000F241C" w:rsidRPr="00E45BF6" w:rsidRDefault="00EA2874" w:rsidP="00101728">
      <w:pPr>
        <w:numPr>
          <w:ilvl w:val="0"/>
          <w:numId w:val="5"/>
        </w:numPr>
        <w:spacing w:after="269" w:line="360" w:lineRule="auto"/>
        <w:ind w:left="567" w:right="835" w:hanging="360"/>
        <w:jc w:val="left"/>
        <w:rPr>
          <w:rFonts w:asciiTheme="minorHAnsi" w:hAnsiTheme="minorHAnsi" w:cstheme="minorHAnsi"/>
          <w:sz w:val="24"/>
        </w:rPr>
      </w:pPr>
      <w:r w:rsidRPr="00E45BF6">
        <w:rPr>
          <w:rFonts w:asciiTheme="minorHAnsi" w:hAnsiTheme="minorHAnsi" w:cstheme="minorHAnsi"/>
          <w:sz w:val="24"/>
        </w:rPr>
        <w:t xml:space="preserve">New research - i.e. the collection and/or analysis of new primary data. The awards are not the continuation of research. Applications should therefore focus on the development of impact activities and outputs and not on research. Applications which read like research grant proposals re-drafted for IAA purposes are less likely to be successful than projects which clearly comprise development of findings and ideas toward impact. </w:t>
      </w:r>
    </w:p>
    <w:p w14:paraId="1C07BB90" w14:textId="77777777" w:rsidR="000F241C" w:rsidRPr="00E45BF6" w:rsidRDefault="00EA2874" w:rsidP="00101728">
      <w:pPr>
        <w:spacing w:after="0" w:line="360" w:lineRule="auto"/>
        <w:ind w:left="567" w:right="835"/>
        <w:jc w:val="left"/>
        <w:rPr>
          <w:rFonts w:asciiTheme="minorHAnsi" w:hAnsiTheme="minorHAnsi" w:cstheme="minorHAnsi"/>
          <w:sz w:val="24"/>
        </w:rPr>
      </w:pPr>
      <w:r w:rsidRPr="00E45BF6">
        <w:rPr>
          <w:rFonts w:asciiTheme="minorHAnsi" w:hAnsiTheme="minorHAnsi" w:cstheme="minorHAnsi"/>
          <w:sz w:val="24"/>
        </w:rPr>
        <w:t xml:space="preserve">While ESRC funding will not be available to support the Leeds PGR Placement Scheme, LSSI will continue to run this programme of activity via its own institutional funds. </w:t>
      </w:r>
    </w:p>
    <w:p w14:paraId="6FB34EB0" w14:textId="77777777" w:rsidR="000F241C" w:rsidRPr="00E45BF6" w:rsidRDefault="00EA2874" w:rsidP="00101728">
      <w:pPr>
        <w:spacing w:after="19" w:line="360" w:lineRule="auto"/>
        <w:ind w:left="567" w:right="835" w:firstLine="0"/>
        <w:jc w:val="left"/>
        <w:rPr>
          <w:rFonts w:asciiTheme="minorHAnsi" w:hAnsiTheme="minorHAnsi" w:cstheme="minorHAnsi"/>
          <w:sz w:val="24"/>
        </w:rPr>
      </w:pPr>
      <w:r w:rsidRPr="00E45BF6">
        <w:rPr>
          <w:rFonts w:asciiTheme="minorHAnsi" w:eastAsia="Arial" w:hAnsiTheme="minorHAnsi" w:cstheme="minorHAnsi"/>
          <w:sz w:val="24"/>
        </w:rPr>
        <w:t xml:space="preserve"> </w:t>
      </w:r>
    </w:p>
    <w:p w14:paraId="4CDEABCD" w14:textId="4304751C" w:rsidR="000F241C" w:rsidRPr="008C2FA2" w:rsidRDefault="00EA2874" w:rsidP="008C2FA2">
      <w:pPr>
        <w:pStyle w:val="Heading1"/>
        <w:numPr>
          <w:ilvl w:val="0"/>
          <w:numId w:val="35"/>
        </w:numPr>
        <w:jc w:val="left"/>
        <w:rPr>
          <w:sz w:val="24"/>
        </w:rPr>
      </w:pPr>
      <w:bookmarkStart w:id="4" w:name="_Toc69288332"/>
      <w:r w:rsidRPr="008C2FA2">
        <w:rPr>
          <w:sz w:val="24"/>
        </w:rPr>
        <w:t>Application and Award Process</w:t>
      </w:r>
      <w:bookmarkEnd w:id="4"/>
      <w:r w:rsidRPr="008C2FA2">
        <w:rPr>
          <w:sz w:val="24"/>
        </w:rPr>
        <w:t xml:space="preserve">  </w:t>
      </w:r>
    </w:p>
    <w:p w14:paraId="6452EB79" w14:textId="77777777" w:rsidR="008C2FA2" w:rsidRPr="008C2FA2" w:rsidRDefault="008C2FA2" w:rsidP="008C2FA2">
      <w:pPr>
        <w:pStyle w:val="ListParagraph"/>
        <w:ind w:left="360" w:firstLine="0"/>
        <w:rPr>
          <w:lang w:bidi="ar-SA"/>
        </w:rPr>
      </w:pPr>
    </w:p>
    <w:p w14:paraId="1571A6AD" w14:textId="77777777" w:rsidR="000F241C" w:rsidRPr="00E45BF6" w:rsidRDefault="00EA2874" w:rsidP="00101728">
      <w:pPr>
        <w:spacing w:after="0" w:line="360" w:lineRule="auto"/>
        <w:ind w:left="567" w:right="835"/>
        <w:jc w:val="left"/>
        <w:rPr>
          <w:rFonts w:asciiTheme="minorHAnsi" w:hAnsiTheme="minorHAnsi" w:cstheme="minorHAnsi"/>
          <w:sz w:val="24"/>
        </w:rPr>
      </w:pPr>
      <w:r w:rsidRPr="00E45BF6">
        <w:rPr>
          <w:rFonts w:asciiTheme="minorHAnsi" w:hAnsiTheme="minorHAnsi" w:cstheme="minorHAnsi"/>
          <w:sz w:val="24"/>
        </w:rPr>
        <w:t xml:space="preserve">There will be up to four open </w:t>
      </w:r>
      <w:r w:rsidRPr="00C94324">
        <w:rPr>
          <w:rFonts w:asciiTheme="minorHAnsi" w:hAnsiTheme="minorHAnsi" w:cstheme="minorHAnsi"/>
          <w:b/>
          <w:bCs/>
          <w:sz w:val="24"/>
        </w:rPr>
        <w:t>Calls for Proposals</w:t>
      </w:r>
      <w:r w:rsidRPr="00E45BF6">
        <w:rPr>
          <w:rFonts w:asciiTheme="minorHAnsi" w:hAnsiTheme="minorHAnsi" w:cstheme="minorHAnsi"/>
          <w:sz w:val="24"/>
        </w:rPr>
        <w:t xml:space="preserve"> per academic year.  Details of each specific call will be available on the LSSI website and will be circulated via the email research networks and LSSI.  </w:t>
      </w:r>
    </w:p>
    <w:p w14:paraId="4413EE19" w14:textId="1D35476E" w:rsidR="000F241C" w:rsidRPr="00E45BF6" w:rsidRDefault="000F241C" w:rsidP="00F01CD1">
      <w:pPr>
        <w:spacing w:after="0" w:line="360" w:lineRule="auto"/>
        <w:ind w:right="835"/>
        <w:jc w:val="left"/>
        <w:rPr>
          <w:rFonts w:asciiTheme="minorHAnsi" w:hAnsiTheme="minorHAnsi" w:cstheme="minorHAnsi"/>
          <w:sz w:val="24"/>
        </w:rPr>
      </w:pPr>
    </w:p>
    <w:p w14:paraId="4BA21836" w14:textId="548569B6" w:rsidR="000F241C" w:rsidRPr="00E45BF6" w:rsidRDefault="00EA2874" w:rsidP="00101728">
      <w:pPr>
        <w:spacing w:after="0" w:line="360" w:lineRule="auto"/>
        <w:ind w:left="567" w:right="835"/>
        <w:jc w:val="left"/>
        <w:rPr>
          <w:rFonts w:asciiTheme="minorHAnsi" w:hAnsiTheme="minorHAnsi" w:cstheme="minorHAnsi"/>
          <w:sz w:val="24"/>
        </w:rPr>
      </w:pPr>
      <w:r w:rsidRPr="00E45BF6">
        <w:rPr>
          <w:rFonts w:asciiTheme="minorHAnsi" w:hAnsiTheme="minorHAnsi" w:cstheme="minorHAnsi"/>
          <w:sz w:val="24"/>
        </w:rPr>
        <w:t xml:space="preserve">Applicants must ensure they use the correct and </w:t>
      </w:r>
      <w:hyperlink r:id="rId17" w:history="1">
        <w:r w:rsidRPr="00F01CD1">
          <w:rPr>
            <w:rStyle w:val="Hyperlink"/>
            <w:rFonts w:asciiTheme="minorHAnsi" w:hAnsiTheme="minorHAnsi" w:cstheme="minorHAnsi"/>
            <w:sz w:val="24"/>
          </w:rPr>
          <w:t>the latest version of the application form and Guidance</w:t>
        </w:r>
      </w:hyperlink>
    </w:p>
    <w:p w14:paraId="2487B55F" w14:textId="77777777" w:rsidR="000F241C" w:rsidRPr="00E45BF6" w:rsidRDefault="00EA2874" w:rsidP="00101728">
      <w:pPr>
        <w:spacing w:after="0" w:line="360" w:lineRule="auto"/>
        <w:ind w:left="567" w:right="835" w:firstLine="0"/>
        <w:jc w:val="left"/>
        <w:rPr>
          <w:rFonts w:asciiTheme="minorHAnsi" w:hAnsiTheme="minorHAnsi" w:cstheme="minorHAnsi"/>
          <w:sz w:val="24"/>
        </w:rPr>
      </w:pPr>
      <w:r w:rsidRPr="00E45BF6">
        <w:rPr>
          <w:rFonts w:asciiTheme="minorHAnsi" w:hAnsiTheme="minorHAnsi" w:cstheme="minorHAnsi"/>
          <w:sz w:val="24"/>
        </w:rPr>
        <w:t xml:space="preserve"> </w:t>
      </w:r>
    </w:p>
    <w:p w14:paraId="0545CA9E" w14:textId="77777777" w:rsidR="000F241C" w:rsidRPr="00E45BF6" w:rsidRDefault="00EA2874" w:rsidP="00101728">
      <w:pPr>
        <w:spacing w:after="5" w:line="360" w:lineRule="auto"/>
        <w:ind w:left="567" w:right="835"/>
        <w:jc w:val="left"/>
        <w:rPr>
          <w:rFonts w:asciiTheme="minorHAnsi" w:hAnsiTheme="minorHAnsi" w:cstheme="minorHAnsi"/>
          <w:sz w:val="24"/>
        </w:rPr>
      </w:pPr>
      <w:r w:rsidRPr="00E45BF6">
        <w:rPr>
          <w:rFonts w:asciiTheme="minorHAnsi" w:hAnsiTheme="minorHAnsi" w:cstheme="minorHAnsi"/>
          <w:b/>
          <w:sz w:val="24"/>
        </w:rPr>
        <w:t xml:space="preserve">The word and page limits as indicated on the application form should be adhered to, failure to do this may result in your application not progressing to panel. </w:t>
      </w:r>
    </w:p>
    <w:p w14:paraId="617ABF5A" w14:textId="77777777" w:rsidR="000F241C" w:rsidRPr="00E45BF6" w:rsidRDefault="00EA2874" w:rsidP="00101728">
      <w:pPr>
        <w:spacing w:after="0" w:line="360" w:lineRule="auto"/>
        <w:ind w:left="567" w:right="835" w:firstLine="0"/>
        <w:jc w:val="left"/>
        <w:rPr>
          <w:rFonts w:asciiTheme="minorHAnsi" w:hAnsiTheme="minorHAnsi" w:cstheme="minorHAnsi"/>
          <w:sz w:val="24"/>
        </w:rPr>
      </w:pPr>
      <w:r w:rsidRPr="00E45BF6">
        <w:rPr>
          <w:rFonts w:asciiTheme="minorHAnsi" w:hAnsiTheme="minorHAnsi" w:cstheme="minorHAnsi"/>
          <w:sz w:val="24"/>
        </w:rPr>
        <w:t xml:space="preserve"> </w:t>
      </w:r>
    </w:p>
    <w:p w14:paraId="3D0BC320" w14:textId="7DBFE556" w:rsidR="000F241C" w:rsidRPr="00E45BF6" w:rsidRDefault="00EA2874" w:rsidP="00101728">
      <w:pPr>
        <w:spacing w:line="360" w:lineRule="auto"/>
        <w:ind w:left="567" w:right="835"/>
        <w:jc w:val="left"/>
        <w:rPr>
          <w:rFonts w:asciiTheme="minorHAnsi" w:hAnsiTheme="minorHAnsi" w:cstheme="minorHAnsi"/>
          <w:sz w:val="24"/>
        </w:rPr>
      </w:pPr>
      <w:r w:rsidRPr="00E45BF6">
        <w:rPr>
          <w:rFonts w:asciiTheme="minorHAnsi" w:hAnsiTheme="minorHAnsi" w:cstheme="minorHAnsi"/>
          <w:sz w:val="24"/>
        </w:rPr>
        <w:t>Completed forms should be submitted electronically to</w:t>
      </w:r>
      <w:r w:rsidR="00300E1C" w:rsidRPr="00D32CC3">
        <w:rPr>
          <w:rFonts w:asciiTheme="minorHAnsi" w:hAnsiTheme="minorHAnsi" w:cstheme="minorHAnsi"/>
        </w:rPr>
        <w:t xml:space="preserve"> </w:t>
      </w:r>
      <w:r w:rsidR="00300E1C" w:rsidRPr="00D32CC3">
        <w:rPr>
          <w:rFonts w:eastAsia="Times New Roman"/>
          <w:shd w:val="clear" w:color="auto" w:fill="FFFFFF"/>
        </w:rPr>
        <w:t>Cheryl Harris:</w:t>
      </w:r>
      <w:r w:rsidR="00300E1C">
        <w:rPr>
          <w:rFonts w:eastAsia="Times New Roman"/>
          <w:shd w:val="clear" w:color="auto" w:fill="FFFFFF"/>
        </w:rPr>
        <w:t xml:space="preserve"> </w:t>
      </w:r>
      <w:hyperlink r:id="rId18" w:tooltip="Email Cheryl Harris" w:history="1">
        <w:r w:rsidR="00300E1C" w:rsidRPr="001C0561">
          <w:rPr>
            <w:rStyle w:val="Hyperlink"/>
            <w:rFonts w:eastAsia="Times New Roman"/>
            <w:shd w:val="clear" w:color="auto" w:fill="FFFFFF"/>
          </w:rPr>
          <w:t>C.A.Harris@leeds.ac.uk</w:t>
        </w:r>
      </w:hyperlink>
      <w:r w:rsidR="00300E1C">
        <w:rPr>
          <w:rFonts w:asciiTheme="minorHAnsi" w:hAnsiTheme="minorHAnsi" w:cstheme="minorHAnsi"/>
          <w:sz w:val="24"/>
        </w:rPr>
        <w:t xml:space="preserve"> </w:t>
      </w:r>
      <w:r w:rsidRPr="00E45BF6">
        <w:rPr>
          <w:rFonts w:asciiTheme="minorHAnsi" w:hAnsiTheme="minorHAnsi" w:cstheme="minorHAnsi"/>
          <w:sz w:val="24"/>
        </w:rPr>
        <w:t xml:space="preserve">– the IAA Manager who will also be available to answer specific questions about the IAA funding that are not covered in the published criteria. </w:t>
      </w:r>
      <w:r w:rsidRPr="00E45BF6">
        <w:rPr>
          <w:rFonts w:asciiTheme="minorHAnsi" w:hAnsiTheme="minorHAnsi" w:cstheme="minorHAnsi"/>
          <w:color w:val="0000FF"/>
          <w:sz w:val="24"/>
        </w:rPr>
        <w:t xml:space="preserve"> </w:t>
      </w:r>
    </w:p>
    <w:p w14:paraId="07497DE4" w14:textId="77777777" w:rsidR="000F241C" w:rsidRPr="00E45BF6" w:rsidRDefault="00EA2874" w:rsidP="00101728">
      <w:pPr>
        <w:spacing w:after="0" w:line="360" w:lineRule="auto"/>
        <w:ind w:left="567" w:right="835" w:firstLine="0"/>
        <w:jc w:val="left"/>
        <w:rPr>
          <w:rFonts w:asciiTheme="minorHAnsi" w:hAnsiTheme="minorHAnsi" w:cstheme="minorHAnsi"/>
          <w:sz w:val="24"/>
        </w:rPr>
      </w:pPr>
      <w:r w:rsidRPr="00E45BF6">
        <w:rPr>
          <w:rFonts w:asciiTheme="minorHAnsi" w:hAnsiTheme="minorHAnsi" w:cstheme="minorHAnsi"/>
          <w:b/>
          <w:sz w:val="24"/>
        </w:rPr>
        <w:t xml:space="preserve"> </w:t>
      </w:r>
    </w:p>
    <w:p w14:paraId="296F5072" w14:textId="77777777" w:rsidR="000F241C" w:rsidRPr="00E45BF6" w:rsidRDefault="00EA2874" w:rsidP="00101728">
      <w:pPr>
        <w:pStyle w:val="Heading1"/>
        <w:spacing w:after="5" w:line="360" w:lineRule="auto"/>
        <w:ind w:left="567" w:right="835"/>
        <w:jc w:val="left"/>
        <w:rPr>
          <w:rFonts w:asciiTheme="minorHAnsi" w:hAnsiTheme="minorHAnsi" w:cstheme="minorHAnsi"/>
          <w:sz w:val="24"/>
        </w:rPr>
      </w:pPr>
      <w:bookmarkStart w:id="5" w:name="_Toc69288333"/>
      <w:r w:rsidRPr="00E45BF6">
        <w:rPr>
          <w:rFonts w:asciiTheme="minorHAnsi" w:hAnsiTheme="minorHAnsi" w:cstheme="minorHAnsi"/>
          <w:sz w:val="24"/>
        </w:rPr>
        <w:lastRenderedPageBreak/>
        <w:t>Faculty Research &amp; Innovation Office</w:t>
      </w:r>
      <w:bookmarkEnd w:id="5"/>
      <w:r w:rsidRPr="00E45BF6">
        <w:rPr>
          <w:rFonts w:asciiTheme="minorHAnsi" w:hAnsiTheme="minorHAnsi" w:cstheme="minorHAnsi"/>
          <w:sz w:val="24"/>
        </w:rPr>
        <w:t xml:space="preserve">  </w:t>
      </w:r>
    </w:p>
    <w:p w14:paraId="2E6DFD3B" w14:textId="77777777" w:rsidR="000F241C" w:rsidRPr="00E45BF6" w:rsidRDefault="00EA2874" w:rsidP="00101728">
      <w:pPr>
        <w:spacing w:after="0" w:line="360" w:lineRule="auto"/>
        <w:ind w:left="567" w:right="835" w:firstLine="0"/>
        <w:jc w:val="left"/>
        <w:rPr>
          <w:rFonts w:asciiTheme="minorHAnsi" w:hAnsiTheme="minorHAnsi" w:cstheme="minorHAnsi"/>
          <w:sz w:val="24"/>
        </w:rPr>
      </w:pPr>
      <w:r w:rsidRPr="00E45BF6">
        <w:rPr>
          <w:rFonts w:asciiTheme="minorHAnsi" w:hAnsiTheme="minorHAnsi" w:cstheme="minorHAnsi"/>
          <w:sz w:val="24"/>
        </w:rPr>
        <w:t xml:space="preserve"> </w:t>
      </w:r>
    </w:p>
    <w:p w14:paraId="4C9895C7" w14:textId="77777777" w:rsidR="000F241C" w:rsidRPr="00E45BF6" w:rsidRDefault="00EA2874" w:rsidP="00101728">
      <w:pPr>
        <w:spacing w:after="0" w:line="360" w:lineRule="auto"/>
        <w:ind w:left="567" w:right="835"/>
        <w:jc w:val="left"/>
        <w:rPr>
          <w:rFonts w:asciiTheme="minorHAnsi" w:hAnsiTheme="minorHAnsi" w:cstheme="minorHAnsi"/>
          <w:sz w:val="24"/>
        </w:rPr>
      </w:pPr>
      <w:r w:rsidRPr="00E45BF6">
        <w:rPr>
          <w:rFonts w:asciiTheme="minorHAnsi" w:hAnsiTheme="minorHAnsi" w:cstheme="minorHAnsi"/>
          <w:sz w:val="24"/>
        </w:rPr>
        <w:t xml:space="preserve">For all awards (except for PGR Placements) we request that you consult with your Faculty Research &amp; Innovation Office (FRIO) and a Faculty Research Manager and Head of School sign off is required.  Please ensure that sign off and costings from the FRIO are done in a timely manner </w:t>
      </w:r>
      <w:r w:rsidRPr="00E45BF6">
        <w:rPr>
          <w:rFonts w:asciiTheme="minorHAnsi" w:hAnsiTheme="minorHAnsi" w:cstheme="minorHAnsi"/>
          <w:sz w:val="24"/>
          <w:u w:val="single" w:color="000000"/>
        </w:rPr>
        <w:t>and at least two weeks prior to the call deadline</w:t>
      </w:r>
      <w:r w:rsidRPr="00E45BF6">
        <w:rPr>
          <w:rFonts w:asciiTheme="minorHAnsi" w:hAnsiTheme="minorHAnsi" w:cstheme="minorHAnsi"/>
          <w:sz w:val="24"/>
        </w:rPr>
        <w:t xml:space="preserve">.  </w:t>
      </w:r>
    </w:p>
    <w:p w14:paraId="14B6C8DD"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p w14:paraId="43448A65" w14:textId="77777777" w:rsidR="000F241C" w:rsidRPr="00C717D6" w:rsidRDefault="00EA2874" w:rsidP="00101728">
      <w:pPr>
        <w:pStyle w:val="Heading1"/>
        <w:spacing w:after="5" w:line="360" w:lineRule="auto"/>
        <w:ind w:left="567" w:right="835"/>
        <w:jc w:val="left"/>
        <w:rPr>
          <w:rFonts w:asciiTheme="minorHAnsi" w:hAnsiTheme="minorHAnsi" w:cstheme="minorHAnsi"/>
          <w:sz w:val="24"/>
        </w:rPr>
      </w:pPr>
      <w:bookmarkStart w:id="6" w:name="_Toc69288334"/>
      <w:r w:rsidRPr="00C717D6">
        <w:rPr>
          <w:rFonts w:asciiTheme="minorHAnsi" w:hAnsiTheme="minorHAnsi" w:cstheme="minorHAnsi"/>
          <w:sz w:val="24"/>
        </w:rPr>
        <w:t>Contracts and HR</w:t>
      </w:r>
      <w:bookmarkEnd w:id="6"/>
      <w:r w:rsidRPr="00C717D6">
        <w:rPr>
          <w:rFonts w:asciiTheme="minorHAnsi" w:hAnsiTheme="minorHAnsi" w:cstheme="minorHAnsi"/>
          <w:sz w:val="24"/>
        </w:rPr>
        <w:t xml:space="preserve">  </w:t>
      </w:r>
    </w:p>
    <w:p w14:paraId="377E22CD"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D09F1B4"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If you proposal includes recruitment/secondment of staff or the arrangement of IP and contractual agreements please have these discussions with the HR and commercial teams early on in the process to safeguard against any delays should you be awarded.  </w:t>
      </w:r>
    </w:p>
    <w:p w14:paraId="018A816D" w14:textId="77777777" w:rsidR="000F241C" w:rsidRPr="00C717D6" w:rsidRDefault="00EA2874" w:rsidP="00101728">
      <w:pPr>
        <w:spacing w:after="20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If you project is funded and your partner is new to the University and will be receiving payment from the University of Leeds. Please contact your faculty finance teams as soon as possible so they can be set up on our systems, to reduce the risk of payment delays. </w:t>
      </w:r>
    </w:p>
    <w:p w14:paraId="3993EFF7" w14:textId="77777777" w:rsidR="000F241C" w:rsidRPr="00C717D6" w:rsidRDefault="00EA2874" w:rsidP="00101728">
      <w:pPr>
        <w:pStyle w:val="Heading1"/>
        <w:spacing w:after="26" w:line="360" w:lineRule="auto"/>
        <w:ind w:left="567" w:right="835"/>
        <w:jc w:val="left"/>
        <w:rPr>
          <w:rFonts w:asciiTheme="minorHAnsi" w:hAnsiTheme="minorHAnsi" w:cstheme="minorHAnsi"/>
          <w:sz w:val="24"/>
        </w:rPr>
      </w:pPr>
      <w:bookmarkStart w:id="7" w:name="_Toc69288335"/>
      <w:r w:rsidRPr="00C717D6">
        <w:rPr>
          <w:rFonts w:asciiTheme="minorHAnsi" w:hAnsiTheme="minorHAnsi" w:cstheme="minorHAnsi"/>
          <w:sz w:val="24"/>
        </w:rPr>
        <w:t>Co funding</w:t>
      </w:r>
      <w:bookmarkEnd w:id="7"/>
      <w:r w:rsidRPr="00C717D6">
        <w:rPr>
          <w:rFonts w:asciiTheme="minorHAnsi" w:hAnsiTheme="minorHAnsi" w:cstheme="minorHAnsi"/>
          <w:sz w:val="24"/>
        </w:rPr>
        <w:t xml:space="preserve">  </w:t>
      </w:r>
    </w:p>
    <w:p w14:paraId="7B69A780"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IAA applications can be considered in conjunction with other IAA funding schemes such as the EPSRC and STFC IAAs that are available at the University.  </w:t>
      </w:r>
    </w:p>
    <w:p w14:paraId="1F4BDDD3"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We are also wiling to review joint applications with the </w:t>
      </w:r>
      <w:hyperlink r:id="rId19">
        <w:r w:rsidRPr="00C717D6">
          <w:rPr>
            <w:rFonts w:asciiTheme="minorHAnsi" w:hAnsiTheme="minorHAnsi" w:cstheme="minorHAnsi"/>
            <w:color w:val="0000FF"/>
            <w:sz w:val="24"/>
            <w:u w:val="single" w:color="0000FF"/>
          </w:rPr>
          <w:t>Yorkshire Integrated Catchment Solutions Programme (iCASP)</w:t>
        </w:r>
      </w:hyperlink>
      <w:hyperlink r:id="rId20">
        <w:r w:rsidRPr="00C717D6">
          <w:rPr>
            <w:rFonts w:asciiTheme="minorHAnsi" w:hAnsiTheme="minorHAnsi" w:cstheme="minorHAnsi"/>
            <w:color w:val="0000FF"/>
            <w:sz w:val="24"/>
            <w:u w:val="single" w:color="0000FF"/>
          </w:rPr>
          <w:t>.</w:t>
        </w:r>
      </w:hyperlink>
      <w:hyperlink r:id="rId21">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and </w:t>
      </w:r>
      <w:hyperlink r:id="rId22">
        <w:r w:rsidRPr="00C717D6">
          <w:rPr>
            <w:rFonts w:asciiTheme="minorHAnsi" w:hAnsiTheme="minorHAnsi" w:cstheme="minorHAnsi"/>
            <w:color w:val="0000FF"/>
            <w:sz w:val="24"/>
            <w:u w:val="single" w:color="0000FF"/>
          </w:rPr>
          <w:t>Policy Leeds</w:t>
        </w:r>
      </w:hyperlink>
      <w:hyperlink r:id="rId23">
        <w:r w:rsidRPr="00C717D6">
          <w:rPr>
            <w:rFonts w:asciiTheme="minorHAnsi" w:hAnsiTheme="minorHAnsi" w:cstheme="minorHAnsi"/>
            <w:sz w:val="24"/>
          </w:rPr>
          <w:t>.</w:t>
        </w:r>
      </w:hyperlink>
      <w:r w:rsidRPr="00C717D6">
        <w:rPr>
          <w:rFonts w:asciiTheme="minorHAnsi" w:hAnsiTheme="minorHAnsi" w:cstheme="minorHAnsi"/>
          <w:sz w:val="24"/>
        </w:rPr>
        <w:t xml:space="preserve"> If you wish for your application to be considered for cofounding with other funding schemes at UoL, please detail this in your application.  </w:t>
      </w:r>
    </w:p>
    <w:p w14:paraId="3C89B91A" w14:textId="77777777" w:rsidR="000F241C" w:rsidRPr="00C717D6" w:rsidRDefault="00EA2874" w:rsidP="00101728">
      <w:pPr>
        <w:spacing w:after="49" w:line="360" w:lineRule="auto"/>
        <w:ind w:left="567" w:right="835" w:firstLine="0"/>
        <w:jc w:val="left"/>
        <w:rPr>
          <w:rFonts w:asciiTheme="minorHAnsi" w:hAnsiTheme="minorHAnsi" w:cstheme="minorHAnsi"/>
          <w:sz w:val="24"/>
        </w:rPr>
      </w:pPr>
      <w:r w:rsidRPr="00C717D6">
        <w:rPr>
          <w:rFonts w:asciiTheme="minorHAnsi" w:hAnsiTheme="minorHAnsi" w:cstheme="minorHAnsi"/>
          <w:color w:val="0000FF"/>
          <w:sz w:val="24"/>
        </w:rPr>
        <w:t xml:space="preserve"> </w:t>
      </w:r>
    </w:p>
    <w:p w14:paraId="0A8EDEEF" w14:textId="410E061B" w:rsidR="000F241C" w:rsidRDefault="00EA2874" w:rsidP="008C2FA2">
      <w:pPr>
        <w:pStyle w:val="Heading1"/>
        <w:numPr>
          <w:ilvl w:val="0"/>
          <w:numId w:val="35"/>
        </w:numPr>
        <w:jc w:val="left"/>
        <w:rPr>
          <w:sz w:val="24"/>
        </w:rPr>
      </w:pPr>
      <w:bookmarkStart w:id="8" w:name="_Toc69288336"/>
      <w:r w:rsidRPr="008C2FA2">
        <w:rPr>
          <w:sz w:val="24"/>
        </w:rPr>
        <w:t>Eligible Costs</w:t>
      </w:r>
      <w:bookmarkEnd w:id="8"/>
      <w:r w:rsidRPr="008C2FA2">
        <w:rPr>
          <w:sz w:val="24"/>
        </w:rPr>
        <w:t xml:space="preserve">  </w:t>
      </w:r>
    </w:p>
    <w:p w14:paraId="7BD2AA58" w14:textId="77777777" w:rsidR="008C2FA2" w:rsidRPr="008C2FA2" w:rsidRDefault="008C2FA2" w:rsidP="008C2FA2">
      <w:pPr>
        <w:pStyle w:val="ListParagraph"/>
        <w:ind w:left="360" w:firstLine="0"/>
        <w:rPr>
          <w:lang w:bidi="ar-SA"/>
        </w:rPr>
      </w:pPr>
    </w:p>
    <w:p w14:paraId="260B2B0D" w14:textId="77777777" w:rsidR="000F241C" w:rsidRPr="00C717D6" w:rsidRDefault="00EA2874" w:rsidP="00101728">
      <w:pPr>
        <w:spacing w:after="73"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All IAA awards can only cover </w:t>
      </w:r>
      <w:r w:rsidRPr="00C717D6">
        <w:rPr>
          <w:rFonts w:asciiTheme="minorHAnsi" w:hAnsiTheme="minorHAnsi" w:cstheme="minorHAnsi"/>
          <w:b/>
          <w:sz w:val="24"/>
        </w:rPr>
        <w:t>directly incurred costs</w:t>
      </w:r>
      <w:r w:rsidRPr="00C717D6">
        <w:rPr>
          <w:rFonts w:asciiTheme="minorHAnsi" w:hAnsiTheme="minorHAnsi" w:cstheme="minorHAnsi"/>
          <w:sz w:val="24"/>
        </w:rPr>
        <w:t xml:space="preserve"> associated with the award (i.e. do not cover Full Economic Costs), which may include the following:  </w:t>
      </w:r>
    </w:p>
    <w:p w14:paraId="157F5C5B" w14:textId="77777777" w:rsidR="000F241C" w:rsidRPr="00C717D6" w:rsidRDefault="00EA2874" w:rsidP="00101728">
      <w:pPr>
        <w:numPr>
          <w:ilvl w:val="0"/>
          <w:numId w:val="6"/>
        </w:numPr>
        <w:spacing w:after="73"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Reasonable travel, accommodation and subsistence costs - in accordance with the </w:t>
      </w:r>
      <w:hyperlink r:id="rId24">
        <w:r w:rsidRPr="00C717D6">
          <w:rPr>
            <w:rFonts w:asciiTheme="minorHAnsi" w:hAnsiTheme="minorHAnsi" w:cstheme="minorHAnsi"/>
            <w:sz w:val="24"/>
          </w:rPr>
          <w:t xml:space="preserve">University expenses </w:t>
        </w:r>
      </w:hyperlink>
      <w:hyperlink r:id="rId25">
        <w:r w:rsidRPr="00C717D6">
          <w:rPr>
            <w:rFonts w:asciiTheme="minorHAnsi" w:hAnsiTheme="minorHAnsi" w:cstheme="minorHAnsi"/>
            <w:sz w:val="24"/>
          </w:rPr>
          <w:t>policy.</w:t>
        </w:r>
      </w:hyperlink>
      <w:hyperlink r:id="rId26">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w:t>
      </w:r>
    </w:p>
    <w:p w14:paraId="5206BF3D" w14:textId="77777777" w:rsidR="000F241C" w:rsidRPr="00C717D6" w:rsidRDefault="00EA2874" w:rsidP="00101728">
      <w:pPr>
        <w:numPr>
          <w:ilvl w:val="0"/>
          <w:numId w:val="6"/>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Equipment - consumables directly related to the project may be eligible for funding.  </w:t>
      </w:r>
    </w:p>
    <w:p w14:paraId="67E35921" w14:textId="77777777" w:rsidR="000F241C" w:rsidRPr="00C717D6" w:rsidRDefault="00EA2874" w:rsidP="00101728">
      <w:pPr>
        <w:numPr>
          <w:ilvl w:val="0"/>
          <w:numId w:val="6"/>
        </w:numPr>
        <w:spacing w:after="72"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Salaries - To support existing non-academic staff already employed by the University of Leeds (when justification is provided that their contribution to the project falls outside of </w:t>
      </w:r>
      <w:r w:rsidRPr="00C717D6">
        <w:rPr>
          <w:rFonts w:asciiTheme="minorHAnsi" w:hAnsiTheme="minorHAnsi" w:cstheme="minorHAnsi"/>
          <w:sz w:val="24"/>
        </w:rPr>
        <w:lastRenderedPageBreak/>
        <w:t>their contracted responsibilities at the University of Leeds) or to recruit new members of staff (on a fixed-term basis). When necessary to meet the skills requirement of the role, providing this can be achieved in an appropriate timescale for the implementation of the project. Projects can be carried out on a full-time or part-time basis. Please ensure the University of Leeds</w:t>
      </w:r>
      <w:hyperlink r:id="rId27">
        <w:r w:rsidRPr="00C717D6">
          <w:rPr>
            <w:rFonts w:asciiTheme="minorHAnsi" w:hAnsiTheme="minorHAnsi" w:cstheme="minorHAnsi"/>
            <w:sz w:val="24"/>
          </w:rPr>
          <w:t xml:space="preserve"> </w:t>
        </w:r>
      </w:hyperlink>
      <w:hyperlink r:id="rId28">
        <w:r w:rsidRPr="00C717D6">
          <w:rPr>
            <w:rFonts w:asciiTheme="minorHAnsi" w:hAnsiTheme="minorHAnsi" w:cstheme="minorHAnsi"/>
            <w:color w:val="0000FF"/>
            <w:sz w:val="24"/>
            <w:u w:val="single" w:color="0000FF"/>
          </w:rPr>
          <w:t>Recruitment Guide</w:t>
        </w:r>
      </w:hyperlink>
      <w:hyperlink r:id="rId29">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is followed. Please also refer to the University guidance on </w:t>
      </w:r>
      <w:hyperlink r:id="rId30">
        <w:r w:rsidRPr="00C717D6">
          <w:rPr>
            <w:rFonts w:asciiTheme="minorHAnsi" w:hAnsiTheme="minorHAnsi" w:cstheme="minorHAnsi"/>
            <w:color w:val="0000FF"/>
            <w:sz w:val="24"/>
            <w:u w:val="single" w:color="0000FF"/>
          </w:rPr>
          <w:t>naming people on research grants.</w:t>
        </w:r>
      </w:hyperlink>
      <w:hyperlink r:id="rId31">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w:t>
      </w:r>
    </w:p>
    <w:p w14:paraId="17DF3C41" w14:textId="77777777" w:rsidR="000F241C" w:rsidRPr="00C717D6" w:rsidRDefault="00EA2874" w:rsidP="00101728">
      <w:pPr>
        <w:numPr>
          <w:ilvl w:val="0"/>
          <w:numId w:val="6"/>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Other – such as registration costs at events (this does not include academic conferences), production of professional materials, room bookings, catering etc.  </w:t>
      </w:r>
    </w:p>
    <w:p w14:paraId="6A17475A"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Applicants should provide costings with their proposal (in consultation with Faculty Research offices) and justification for the budget provided on the application form.  </w:t>
      </w:r>
    </w:p>
    <w:p w14:paraId="1A193B50"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50529F4" w14:textId="77777777" w:rsidR="000F241C" w:rsidRPr="00C717D6" w:rsidRDefault="00EA2874" w:rsidP="00101728">
      <w:pPr>
        <w:spacing w:after="8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following costs are </w:t>
      </w:r>
      <w:r w:rsidRPr="00C717D6">
        <w:rPr>
          <w:rFonts w:asciiTheme="minorHAnsi" w:hAnsiTheme="minorHAnsi" w:cstheme="minorHAnsi"/>
          <w:b/>
          <w:sz w:val="24"/>
        </w:rPr>
        <w:t>not eligible</w:t>
      </w:r>
      <w:r w:rsidRPr="00C717D6">
        <w:rPr>
          <w:rFonts w:asciiTheme="minorHAnsi" w:hAnsiTheme="minorHAnsi" w:cstheme="minorHAnsi"/>
          <w:sz w:val="24"/>
        </w:rPr>
        <w:t xml:space="preserve">:  </w:t>
      </w:r>
    </w:p>
    <w:p w14:paraId="422750D4" w14:textId="77777777" w:rsidR="000F241C" w:rsidRPr="00C717D6" w:rsidRDefault="00EA2874" w:rsidP="00101728">
      <w:pPr>
        <w:numPr>
          <w:ilvl w:val="0"/>
          <w:numId w:val="6"/>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Academic staff time (however, these costs should be included in applications as UoL internal co-funding) </w:t>
      </w:r>
    </w:p>
    <w:p w14:paraId="7954B106" w14:textId="77777777" w:rsidR="000F241C" w:rsidRPr="00C717D6" w:rsidRDefault="00EA2874" w:rsidP="00101728">
      <w:pPr>
        <w:numPr>
          <w:ilvl w:val="0"/>
          <w:numId w:val="6"/>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Estates and indirect costs  </w:t>
      </w:r>
    </w:p>
    <w:p w14:paraId="4118357B" w14:textId="77777777" w:rsidR="000F241C" w:rsidRPr="00C717D6" w:rsidRDefault="00EA2874" w:rsidP="00101728">
      <w:pPr>
        <w:numPr>
          <w:ilvl w:val="0"/>
          <w:numId w:val="6"/>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Building and refurbishment costs  </w:t>
      </w:r>
    </w:p>
    <w:p w14:paraId="58C884BA" w14:textId="77777777" w:rsidR="000F241C" w:rsidRPr="00C717D6" w:rsidRDefault="00EA2874" w:rsidP="00101728">
      <w:pPr>
        <w:numPr>
          <w:ilvl w:val="0"/>
          <w:numId w:val="6"/>
        </w:numPr>
        <w:spacing w:after="121"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Patent filing or similar costs associated directly to registering intellectual property rights </w:t>
      </w:r>
    </w:p>
    <w:p w14:paraId="1F98B3A1" w14:textId="77777777" w:rsidR="000F241C" w:rsidRPr="00C717D6" w:rsidRDefault="00EA2874" w:rsidP="00101728">
      <w:pPr>
        <w:numPr>
          <w:ilvl w:val="0"/>
          <w:numId w:val="6"/>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Infrastructure and Capital Expenditure, i.e. no single items of equipment above the £10k threshold are permitted. </w:t>
      </w:r>
    </w:p>
    <w:p w14:paraId="402FFC15" w14:textId="77777777" w:rsidR="000F241C" w:rsidRPr="00C717D6" w:rsidRDefault="00EA2874" w:rsidP="00101728">
      <w:pPr>
        <w:numPr>
          <w:ilvl w:val="0"/>
          <w:numId w:val="6"/>
        </w:numPr>
        <w:spacing w:after="1"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Costings for students e.g. student placements within IAA awards (the PGR placement scheme is funded separately via the LSSI and can’t be funded via the ESRC)  </w:t>
      </w:r>
    </w:p>
    <w:p w14:paraId="0BE68E3E"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6EBA77B"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Successful projects will have an account set up for the project costs, please note that this may take up to 2/3 weeks from confirmation of award. (Please note if a risk review or contractual agreements are required, this should be completed prior to account set up)  </w:t>
      </w:r>
    </w:p>
    <w:p w14:paraId="3984F40C" w14:textId="77777777" w:rsidR="000F241C" w:rsidRPr="00C532D8" w:rsidRDefault="00EA2874" w:rsidP="00C532D8">
      <w:pPr>
        <w:pStyle w:val="Heading1"/>
        <w:jc w:val="left"/>
        <w:rPr>
          <w:sz w:val="24"/>
        </w:rPr>
      </w:pPr>
      <w:r w:rsidRPr="00C532D8">
        <w:rPr>
          <w:sz w:val="24"/>
        </w:rPr>
        <w:t xml:space="preserve"> </w:t>
      </w:r>
    </w:p>
    <w:p w14:paraId="6CC5C499" w14:textId="7CB1D352" w:rsidR="007C24E3" w:rsidRDefault="00EA2874" w:rsidP="00C532D8">
      <w:pPr>
        <w:pStyle w:val="Heading1"/>
        <w:numPr>
          <w:ilvl w:val="0"/>
          <w:numId w:val="35"/>
        </w:numPr>
        <w:jc w:val="left"/>
        <w:rPr>
          <w:sz w:val="24"/>
        </w:rPr>
      </w:pPr>
      <w:bookmarkStart w:id="9" w:name="_Toc69288337"/>
      <w:r w:rsidRPr="00C532D8">
        <w:rPr>
          <w:sz w:val="24"/>
        </w:rPr>
        <w:t>Impact Acceleration Account Supported Activities</w:t>
      </w:r>
      <w:bookmarkEnd w:id="9"/>
      <w:r w:rsidRPr="00C532D8">
        <w:rPr>
          <w:sz w:val="24"/>
        </w:rPr>
        <w:t xml:space="preserve"> </w:t>
      </w:r>
    </w:p>
    <w:p w14:paraId="60BE3987" w14:textId="77777777" w:rsidR="00C532D8" w:rsidRPr="00C532D8" w:rsidRDefault="00C532D8" w:rsidP="00C532D8">
      <w:pPr>
        <w:pStyle w:val="ListParagraph"/>
        <w:ind w:firstLine="0"/>
        <w:rPr>
          <w:lang w:bidi="ar-SA"/>
        </w:rPr>
      </w:pPr>
    </w:p>
    <w:p w14:paraId="79E89451" w14:textId="5BD7F2C7" w:rsidR="000F241C" w:rsidRDefault="00EA2874" w:rsidP="00101728">
      <w:p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The Fund will support the following strands of activity:  </w:t>
      </w:r>
    </w:p>
    <w:p w14:paraId="06899742" w14:textId="77777777" w:rsidR="00C532D8" w:rsidRPr="00C717D6" w:rsidRDefault="00C532D8" w:rsidP="00101728">
      <w:pPr>
        <w:spacing w:line="360" w:lineRule="auto"/>
        <w:ind w:left="567" w:right="835" w:hanging="360"/>
        <w:jc w:val="left"/>
        <w:rPr>
          <w:rFonts w:asciiTheme="minorHAnsi" w:hAnsiTheme="minorHAnsi" w:cstheme="minorHAnsi"/>
          <w:sz w:val="24"/>
        </w:rPr>
      </w:pPr>
    </w:p>
    <w:p w14:paraId="6A8EDEA2" w14:textId="7CB68287" w:rsidR="000F241C" w:rsidRPr="00C532D8" w:rsidRDefault="00EA2874" w:rsidP="00C532D8">
      <w:pPr>
        <w:pStyle w:val="Heading1"/>
        <w:rPr>
          <w:sz w:val="24"/>
        </w:rPr>
      </w:pPr>
      <w:bookmarkStart w:id="10" w:name="_Toc69288338"/>
      <w:r w:rsidRPr="00C532D8">
        <w:rPr>
          <w:sz w:val="24"/>
        </w:rPr>
        <w:t>Responsive Mode Impact Fund</w:t>
      </w:r>
      <w:bookmarkEnd w:id="10"/>
    </w:p>
    <w:p w14:paraId="05FFECC2" w14:textId="00BA5D0C" w:rsidR="000F241C" w:rsidRPr="003C1E8A" w:rsidRDefault="00EA2874" w:rsidP="00101728">
      <w:pPr>
        <w:spacing w:after="0" w:line="360" w:lineRule="auto"/>
        <w:ind w:left="567" w:right="835"/>
        <w:jc w:val="left"/>
        <w:rPr>
          <w:rFonts w:asciiTheme="minorHAnsi" w:hAnsiTheme="minorHAnsi" w:cstheme="minorHAnsi"/>
          <w:iCs/>
          <w:sz w:val="24"/>
        </w:rPr>
      </w:pPr>
      <w:r w:rsidRPr="003C1E8A">
        <w:rPr>
          <w:rFonts w:asciiTheme="minorHAnsi" w:hAnsiTheme="minorHAnsi" w:cstheme="minorHAnsi"/>
          <w:iCs/>
          <w:sz w:val="24"/>
        </w:rPr>
        <w:t>Providing funding of up to £15k normally (In exceptional circumstances, where a strong rationale and case for exceptionality is given, grants of over £15k may be awarded)</w:t>
      </w:r>
    </w:p>
    <w:p w14:paraId="462A8446" w14:textId="08904D56" w:rsidR="000F241C" w:rsidRPr="00E73364" w:rsidRDefault="00EA2874" w:rsidP="00101728">
      <w:pPr>
        <w:spacing w:after="0" w:line="360" w:lineRule="auto"/>
        <w:ind w:left="567" w:right="835"/>
        <w:jc w:val="left"/>
        <w:rPr>
          <w:rFonts w:asciiTheme="minorHAnsi" w:hAnsiTheme="minorHAnsi" w:cstheme="minorHAnsi"/>
          <w:iCs/>
          <w:sz w:val="24"/>
        </w:rPr>
      </w:pPr>
      <w:r w:rsidRPr="00E73364">
        <w:rPr>
          <w:rFonts w:asciiTheme="minorHAnsi" w:hAnsiTheme="minorHAnsi" w:cstheme="minorHAnsi"/>
          <w:iCs/>
          <w:sz w:val="24"/>
        </w:rPr>
        <w:lastRenderedPageBreak/>
        <w:t>The purpose of the Responsive Mode fund is to provide flexible funding for cross disciplinary projects that demonstrate strong user engagement with potential to impact on policy and / or practice in the private, public and third sectors.  The fund will support activities such as building relationships and networks with non-academic partners; the development of activities designed to apply previously completed research to policy and practice issues; the coproduction of knowledge; or, policy or evidence seminars /workshops.</w:t>
      </w:r>
    </w:p>
    <w:p w14:paraId="68215B4D" w14:textId="22F383A8" w:rsidR="000F241C" w:rsidRPr="00E73364" w:rsidRDefault="000F241C" w:rsidP="00101728">
      <w:pPr>
        <w:spacing w:after="0" w:line="360" w:lineRule="auto"/>
        <w:ind w:left="567" w:right="835" w:firstLine="0"/>
        <w:jc w:val="left"/>
        <w:rPr>
          <w:rFonts w:asciiTheme="minorHAnsi" w:hAnsiTheme="minorHAnsi" w:cstheme="minorHAnsi"/>
          <w:iCs/>
          <w:sz w:val="24"/>
        </w:rPr>
      </w:pPr>
    </w:p>
    <w:p w14:paraId="62B88C10" w14:textId="730E97D6" w:rsidR="000F241C" w:rsidRPr="00E73364" w:rsidRDefault="00EA2874" w:rsidP="00101728">
      <w:pPr>
        <w:spacing w:after="0" w:line="360" w:lineRule="auto"/>
        <w:ind w:left="567" w:right="835"/>
        <w:jc w:val="left"/>
        <w:rPr>
          <w:rFonts w:asciiTheme="minorHAnsi" w:hAnsiTheme="minorHAnsi" w:cstheme="minorHAnsi"/>
          <w:iCs/>
          <w:sz w:val="24"/>
        </w:rPr>
      </w:pPr>
      <w:r w:rsidRPr="00E73364">
        <w:rPr>
          <w:rFonts w:asciiTheme="minorHAnsi" w:hAnsiTheme="minorHAnsi" w:cstheme="minorHAnsi"/>
          <w:iCs/>
          <w:sz w:val="24"/>
        </w:rPr>
        <w:t>All projects must have at least one external, non-academic partner that is making a contribution to the project (either cash or in-kind). External partners could include national and international businesses, public and third sector organisations, or community bodies.</w:t>
      </w:r>
    </w:p>
    <w:p w14:paraId="5CE21BA6" w14:textId="77777777" w:rsidR="000F241C" w:rsidRPr="00E73364" w:rsidRDefault="00EA2874" w:rsidP="00101728">
      <w:pPr>
        <w:spacing w:after="16" w:line="360" w:lineRule="auto"/>
        <w:ind w:left="567" w:right="835" w:firstLine="0"/>
        <w:jc w:val="left"/>
        <w:rPr>
          <w:rFonts w:asciiTheme="minorHAnsi" w:hAnsiTheme="minorHAnsi" w:cstheme="minorHAnsi"/>
          <w:iCs/>
          <w:sz w:val="24"/>
        </w:rPr>
      </w:pPr>
      <w:r w:rsidRPr="00E73364">
        <w:rPr>
          <w:rFonts w:asciiTheme="minorHAnsi" w:hAnsiTheme="minorHAnsi" w:cstheme="minorHAnsi"/>
          <w:iCs/>
          <w:sz w:val="24"/>
        </w:rPr>
        <w:t xml:space="preserve"> </w:t>
      </w:r>
    </w:p>
    <w:p w14:paraId="694BA756" w14:textId="4C96F902" w:rsidR="000F241C" w:rsidRPr="00E73364" w:rsidRDefault="00EA2874" w:rsidP="00101728">
      <w:pPr>
        <w:spacing w:after="0" w:line="360" w:lineRule="auto"/>
        <w:ind w:left="567" w:right="835" w:firstLine="0"/>
        <w:jc w:val="left"/>
        <w:rPr>
          <w:rFonts w:asciiTheme="minorHAnsi" w:hAnsiTheme="minorHAnsi" w:cstheme="minorHAnsi"/>
          <w:iCs/>
          <w:sz w:val="24"/>
        </w:rPr>
      </w:pPr>
      <w:r w:rsidRPr="00E73364">
        <w:rPr>
          <w:rFonts w:asciiTheme="minorHAnsi" w:hAnsiTheme="minorHAnsi" w:cstheme="minorHAnsi"/>
          <w:iCs/>
          <w:sz w:val="24"/>
        </w:rPr>
        <w:t xml:space="preserve">Consideration will also be given to more ambitious and innovative projects which exceed the stated maximum threshold of </w:t>
      </w:r>
      <w:r w:rsidR="0097242F" w:rsidRPr="00E73364">
        <w:rPr>
          <w:rFonts w:asciiTheme="minorHAnsi" w:hAnsiTheme="minorHAnsi" w:cstheme="minorHAnsi"/>
          <w:iCs/>
          <w:sz w:val="24"/>
        </w:rPr>
        <w:t>funding,</w:t>
      </w:r>
      <w:r w:rsidRPr="00E73364">
        <w:rPr>
          <w:rFonts w:asciiTheme="minorHAnsi" w:hAnsiTheme="minorHAnsi" w:cstheme="minorHAnsi"/>
          <w:iCs/>
          <w:sz w:val="24"/>
        </w:rPr>
        <w:t xml:space="preserve"> but applicants will need to justify the additional costs in terms of exceptional significance and reach of the intended impacts, the ambitious scale and scope of the project and anticipated follow-on plans and/or the strategic benefits of the external partnership. </w:t>
      </w:r>
    </w:p>
    <w:p w14:paraId="165F8DFF" w14:textId="77777777" w:rsidR="000F241C" w:rsidRPr="00E73364" w:rsidRDefault="00EA2874" w:rsidP="00101728">
      <w:pPr>
        <w:spacing w:after="0" w:line="360" w:lineRule="auto"/>
        <w:ind w:left="567" w:right="835" w:firstLine="0"/>
        <w:jc w:val="left"/>
        <w:rPr>
          <w:rFonts w:asciiTheme="minorHAnsi" w:hAnsiTheme="minorHAnsi" w:cstheme="minorHAnsi"/>
          <w:iCs/>
          <w:sz w:val="24"/>
        </w:rPr>
      </w:pPr>
      <w:r w:rsidRPr="00E73364">
        <w:rPr>
          <w:rFonts w:asciiTheme="minorHAnsi" w:hAnsiTheme="minorHAnsi" w:cstheme="minorHAnsi"/>
          <w:iCs/>
          <w:sz w:val="24"/>
        </w:rPr>
        <w:t xml:space="preserve"> </w:t>
      </w:r>
    </w:p>
    <w:p w14:paraId="6AD73DDC" w14:textId="77777777" w:rsidR="000F241C" w:rsidRPr="00E73364" w:rsidRDefault="00EA2874" w:rsidP="00101728">
      <w:pPr>
        <w:spacing w:line="360" w:lineRule="auto"/>
        <w:ind w:left="567" w:right="835"/>
        <w:jc w:val="left"/>
        <w:rPr>
          <w:rFonts w:asciiTheme="minorHAnsi" w:hAnsiTheme="minorHAnsi" w:cstheme="minorHAnsi"/>
          <w:iCs/>
          <w:sz w:val="24"/>
        </w:rPr>
      </w:pPr>
      <w:r w:rsidRPr="00E73364">
        <w:rPr>
          <w:rFonts w:asciiTheme="minorHAnsi" w:hAnsiTheme="minorHAnsi" w:cstheme="minorHAnsi"/>
          <w:iCs/>
          <w:sz w:val="24"/>
        </w:rPr>
        <w:t xml:space="preserve">Responsive mode projects will be supported for a maximum of 12 months. Applicants will need to specify a start and end date of the project. </w:t>
      </w:r>
    </w:p>
    <w:p w14:paraId="198032B0" w14:textId="17CE15AB" w:rsidR="000F241C" w:rsidRPr="00C717D6"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color w:val="0000FF"/>
          <w:sz w:val="24"/>
        </w:rPr>
        <w:t xml:space="preserve"> </w:t>
      </w:r>
    </w:p>
    <w:p w14:paraId="66254B6C" w14:textId="77777777" w:rsidR="000F241C" w:rsidRPr="00C717D6" w:rsidRDefault="00EA2874" w:rsidP="00101728">
      <w:pPr>
        <w:pStyle w:val="Heading1"/>
        <w:spacing w:line="360" w:lineRule="auto"/>
        <w:ind w:left="567" w:right="835"/>
        <w:rPr>
          <w:rFonts w:asciiTheme="minorHAnsi" w:hAnsiTheme="minorHAnsi" w:cstheme="minorHAnsi"/>
          <w:sz w:val="24"/>
        </w:rPr>
      </w:pPr>
      <w:bookmarkStart w:id="11" w:name="_Toc69288339"/>
      <w:r w:rsidRPr="00C717D6">
        <w:rPr>
          <w:rFonts w:asciiTheme="minorHAnsi" w:hAnsiTheme="minorHAnsi" w:cstheme="minorHAnsi"/>
          <w:sz w:val="24"/>
        </w:rPr>
        <w:t>Knowledge Exchange Fellowships</w:t>
      </w:r>
      <w:bookmarkEnd w:id="11"/>
      <w:r w:rsidRPr="00C717D6">
        <w:rPr>
          <w:rFonts w:asciiTheme="minorHAnsi" w:hAnsiTheme="minorHAnsi" w:cstheme="minorHAnsi"/>
          <w:sz w:val="24"/>
        </w:rPr>
        <w:t xml:space="preserve"> </w:t>
      </w:r>
    </w:p>
    <w:p w14:paraId="78EE60A7" w14:textId="2D043CFA" w:rsidR="000F241C" w:rsidRPr="00081AF1" w:rsidRDefault="00EA2874" w:rsidP="00101728">
      <w:pPr>
        <w:spacing w:after="5" w:line="360" w:lineRule="auto"/>
        <w:ind w:left="567" w:right="835"/>
        <w:jc w:val="center"/>
        <w:rPr>
          <w:rFonts w:asciiTheme="minorHAnsi" w:hAnsiTheme="minorHAnsi" w:cstheme="minorHAnsi"/>
          <w:iCs/>
          <w:sz w:val="24"/>
        </w:rPr>
      </w:pPr>
      <w:r w:rsidRPr="00081AF1">
        <w:rPr>
          <w:rFonts w:asciiTheme="minorHAnsi" w:hAnsiTheme="minorHAnsi" w:cstheme="minorHAnsi"/>
          <w:iCs/>
          <w:sz w:val="24"/>
        </w:rPr>
        <w:t xml:space="preserve">Funding of up to £10k per fellowship  </w:t>
      </w:r>
    </w:p>
    <w:p w14:paraId="6BFED496" w14:textId="77777777" w:rsidR="000F241C" w:rsidRPr="00081AF1" w:rsidRDefault="00EA2874" w:rsidP="00101728">
      <w:pPr>
        <w:spacing w:after="0" w:line="360" w:lineRule="auto"/>
        <w:ind w:left="567" w:right="835"/>
        <w:jc w:val="left"/>
        <w:rPr>
          <w:rFonts w:asciiTheme="minorHAnsi" w:hAnsiTheme="minorHAnsi" w:cstheme="minorHAnsi"/>
          <w:sz w:val="24"/>
        </w:rPr>
      </w:pPr>
      <w:r w:rsidRPr="00081AF1">
        <w:rPr>
          <w:rFonts w:asciiTheme="minorHAnsi" w:hAnsiTheme="minorHAnsi" w:cstheme="minorHAnsi"/>
          <w:sz w:val="24"/>
        </w:rPr>
        <w:t xml:space="preserve">The aim of the Knowledge Exchange Fellowship scheme is to facilitate interactions between external organisations and the University which build and strengthen relationships and facilitate knowledge exchange.   </w:t>
      </w:r>
    </w:p>
    <w:p w14:paraId="2A2E6A51" w14:textId="77777777" w:rsidR="000F241C" w:rsidRPr="00081AF1" w:rsidRDefault="00EA2874" w:rsidP="00101728">
      <w:pPr>
        <w:spacing w:after="0" w:line="360" w:lineRule="auto"/>
        <w:ind w:left="567" w:right="835" w:firstLine="0"/>
        <w:jc w:val="left"/>
        <w:rPr>
          <w:rFonts w:asciiTheme="minorHAnsi" w:hAnsiTheme="minorHAnsi" w:cstheme="minorHAnsi"/>
          <w:sz w:val="24"/>
        </w:rPr>
      </w:pPr>
      <w:r w:rsidRPr="00081AF1">
        <w:rPr>
          <w:rFonts w:asciiTheme="minorHAnsi" w:hAnsiTheme="minorHAnsi" w:cstheme="minorHAnsi"/>
          <w:sz w:val="24"/>
        </w:rPr>
        <w:t xml:space="preserve"> </w:t>
      </w:r>
    </w:p>
    <w:p w14:paraId="51B16796" w14:textId="77777777" w:rsidR="000F241C" w:rsidRPr="00081AF1" w:rsidRDefault="00EA2874" w:rsidP="00101728">
      <w:pPr>
        <w:spacing w:after="0" w:line="360" w:lineRule="auto"/>
        <w:ind w:left="567" w:right="835"/>
        <w:jc w:val="left"/>
        <w:rPr>
          <w:rFonts w:asciiTheme="minorHAnsi" w:hAnsiTheme="minorHAnsi" w:cstheme="minorHAnsi"/>
          <w:sz w:val="24"/>
        </w:rPr>
      </w:pPr>
      <w:r w:rsidRPr="00081AF1">
        <w:rPr>
          <w:rFonts w:asciiTheme="minorHAnsi" w:hAnsiTheme="minorHAnsi" w:cstheme="minorHAnsi"/>
          <w:sz w:val="24"/>
        </w:rPr>
        <w:t xml:space="preserve">The scheme will provide academic staff with an opportunity to work with a non-academic partner at their site, of for a non-academic partner to work on a project at the university for up to 12 months on either a full-time or part-time basis.   </w:t>
      </w:r>
    </w:p>
    <w:p w14:paraId="1DDFCE3F" w14:textId="77777777" w:rsidR="000F241C" w:rsidRPr="00081AF1" w:rsidRDefault="00EA2874" w:rsidP="00101728">
      <w:pPr>
        <w:spacing w:after="0" w:line="360" w:lineRule="auto"/>
        <w:ind w:left="567" w:right="835" w:firstLine="0"/>
        <w:jc w:val="left"/>
        <w:rPr>
          <w:rFonts w:asciiTheme="minorHAnsi" w:hAnsiTheme="minorHAnsi" w:cstheme="minorHAnsi"/>
          <w:sz w:val="24"/>
        </w:rPr>
      </w:pPr>
      <w:r w:rsidRPr="00081AF1">
        <w:rPr>
          <w:rFonts w:asciiTheme="minorHAnsi" w:hAnsiTheme="minorHAnsi" w:cstheme="minorHAnsi"/>
          <w:sz w:val="24"/>
        </w:rPr>
        <w:t xml:space="preserve"> </w:t>
      </w:r>
    </w:p>
    <w:p w14:paraId="2DF7F7D1" w14:textId="77777777" w:rsidR="000F241C" w:rsidRPr="00081AF1" w:rsidRDefault="00EA2874" w:rsidP="00101728">
      <w:pPr>
        <w:spacing w:after="0" w:line="360" w:lineRule="auto"/>
        <w:ind w:left="567" w:right="835"/>
        <w:jc w:val="left"/>
        <w:rPr>
          <w:rFonts w:asciiTheme="minorHAnsi" w:hAnsiTheme="minorHAnsi" w:cstheme="minorHAnsi"/>
          <w:sz w:val="24"/>
        </w:rPr>
      </w:pPr>
      <w:r w:rsidRPr="00081AF1">
        <w:rPr>
          <w:rFonts w:asciiTheme="minorHAnsi" w:hAnsiTheme="minorHAnsi" w:cstheme="minorHAnsi"/>
          <w:sz w:val="24"/>
        </w:rPr>
        <w:t xml:space="preserve">External partners may include industry, business, public sector/government organisations or third sector organisations. We are keen to support applications that focus on building and </w:t>
      </w:r>
      <w:r w:rsidRPr="00081AF1">
        <w:rPr>
          <w:rFonts w:asciiTheme="minorHAnsi" w:hAnsiTheme="minorHAnsi" w:cstheme="minorHAnsi"/>
          <w:sz w:val="24"/>
        </w:rPr>
        <w:lastRenderedPageBreak/>
        <w:t xml:space="preserve">strengthening relationships between the University and external partners across the Leeds City Region as well as with national and international partners. </w:t>
      </w:r>
    </w:p>
    <w:p w14:paraId="1CEAD7DB"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867B89C"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For outgoing exchanges, the scheme supports teaching buy-out to allow researcher to spend time at the partner organisation (match funding from your School or Faculty is required) we cannot cover academic time. It is critical that the sabbatical does not impact on the delivery of the PI’s existing commitments and this should be managed with the current sponsor (e.g. via project extension) or Head of School. Match funding would be expected from external partners for secondments which extend beyond 6 months. </w:t>
      </w:r>
    </w:p>
    <w:p w14:paraId="3E222086"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3E46853A"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For incoming projects, this scheme will provide funding to enable individuals from external non-academic organisations to visit University of Leeds and be embedded within departments or research groups for an appropriate length of time. Visiting Practitioners will be expected to have a planned programme of KE or engagement activity for the duration of their time at the university.   </w:t>
      </w:r>
    </w:p>
    <w:p w14:paraId="3271E607"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69259DB" w14:textId="77777777" w:rsidR="000F241C" w:rsidRPr="00C717D6" w:rsidRDefault="00EA2874" w:rsidP="00101728">
      <w:pPr>
        <w:spacing w:after="5" w:line="360" w:lineRule="auto"/>
        <w:ind w:left="567" w:right="835"/>
        <w:jc w:val="left"/>
        <w:rPr>
          <w:rFonts w:asciiTheme="minorHAnsi" w:hAnsiTheme="minorHAnsi" w:cstheme="minorHAnsi"/>
          <w:sz w:val="24"/>
        </w:rPr>
      </w:pPr>
      <w:r w:rsidRPr="00C717D6">
        <w:rPr>
          <w:rFonts w:asciiTheme="minorHAnsi" w:hAnsiTheme="minorHAnsi" w:cstheme="minorHAnsi"/>
          <w:b/>
          <w:sz w:val="24"/>
        </w:rPr>
        <w:t xml:space="preserve">PIs must discuss secondment preparations with their Faculty HR team to ensure correct arrangements are put in place prior to the start of the project, e.g. access to buildings/systems necessary to carry out project.   </w:t>
      </w:r>
    </w:p>
    <w:p w14:paraId="478E130E"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b/>
          <w:color w:val="0000FF"/>
          <w:sz w:val="24"/>
        </w:rPr>
        <w:t xml:space="preserve"> </w:t>
      </w:r>
    </w:p>
    <w:p w14:paraId="307DDA87"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Collaborations may be either early stage interactions or well-established partnerships. There must be a clear case for further development of the relationship via a KE project. </w:t>
      </w:r>
    </w:p>
    <w:p w14:paraId="673529BC"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D8EF014"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Fellowships outside the UK are eligible, however all external partners should have a significant presence in the UK, e.g. manufacturing and/or R&amp;D base, and the activity should be able to deliver benefit to the UK. Projects with external partners with no UK presence are eligible providing that the project can demonstrate clear potential for delivery of a net benefit to the UK. </w:t>
      </w:r>
    </w:p>
    <w:p w14:paraId="68F0D9F0" w14:textId="77777777" w:rsidR="003B52B4" w:rsidRPr="007254CA" w:rsidRDefault="003B52B4" w:rsidP="007254CA">
      <w:pPr>
        <w:pStyle w:val="Heading1"/>
        <w:ind w:left="0" w:firstLine="0"/>
        <w:jc w:val="both"/>
        <w:rPr>
          <w:sz w:val="24"/>
        </w:rPr>
      </w:pPr>
    </w:p>
    <w:p w14:paraId="7AE84F23" w14:textId="77777777" w:rsidR="000F241C" w:rsidRPr="007254CA" w:rsidRDefault="00EA2874" w:rsidP="007254CA">
      <w:pPr>
        <w:pStyle w:val="Heading1"/>
        <w:rPr>
          <w:sz w:val="24"/>
        </w:rPr>
      </w:pPr>
      <w:bookmarkStart w:id="12" w:name="_Toc69288340"/>
      <w:r w:rsidRPr="007254CA">
        <w:rPr>
          <w:sz w:val="24"/>
        </w:rPr>
        <w:t>PGR Placement Scheme</w:t>
      </w:r>
      <w:bookmarkEnd w:id="12"/>
      <w:r w:rsidRPr="007254CA">
        <w:rPr>
          <w:sz w:val="24"/>
        </w:rPr>
        <w:t xml:space="preserve"> </w:t>
      </w:r>
    </w:p>
    <w:p w14:paraId="3D30D8BE" w14:textId="77777777" w:rsidR="000F241C" w:rsidRPr="00081AF1" w:rsidRDefault="00EA2874" w:rsidP="00101728">
      <w:pPr>
        <w:spacing w:after="5" w:line="360" w:lineRule="auto"/>
        <w:ind w:left="567" w:right="835"/>
        <w:jc w:val="center"/>
        <w:rPr>
          <w:rFonts w:asciiTheme="minorHAnsi" w:hAnsiTheme="minorHAnsi" w:cstheme="minorHAnsi"/>
          <w:iCs/>
          <w:sz w:val="24"/>
        </w:rPr>
      </w:pPr>
      <w:r w:rsidRPr="00081AF1">
        <w:rPr>
          <w:rFonts w:asciiTheme="minorHAnsi" w:hAnsiTheme="minorHAnsi" w:cstheme="minorHAnsi"/>
          <w:iCs/>
          <w:sz w:val="24"/>
        </w:rPr>
        <w:t>A bursary of up to £1,950 will be awarded based on a 130 hour placement</w:t>
      </w:r>
      <w:r w:rsidRPr="00081AF1">
        <w:rPr>
          <w:rFonts w:asciiTheme="minorHAnsi" w:hAnsiTheme="minorHAnsi" w:cstheme="minorHAnsi"/>
          <w:b/>
          <w:iCs/>
          <w:sz w:val="24"/>
        </w:rPr>
        <w:t xml:space="preserve"> </w:t>
      </w:r>
    </w:p>
    <w:p w14:paraId="15F7C193"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CC9E1FE"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lastRenderedPageBreak/>
        <w:t xml:space="preserve">The placement scheme offers PGRs the opportunity to undertake part-time research projects within local and national organisations (we are unable to fund international placements).   </w:t>
      </w:r>
    </w:p>
    <w:p w14:paraId="47EFB2F3"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1B100C6"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Working in a research capacity with an external partner, the researcher will have an opportunity to engage with the needs of the external organisation and to build the knowledge gained from the placement into their future research plans. </w:t>
      </w:r>
    </w:p>
    <w:p w14:paraId="0E77865F"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A6AA735" w14:textId="77777777" w:rsidR="000F241C" w:rsidRPr="00C717D6" w:rsidRDefault="00EA2874" w:rsidP="00101728">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time commitment for the PGR is 130 hours in total, with weekly hours to be agreed with the organisation. As an example, PGRs have phased their projects over a 13 week period at ten hours per week.  </w:t>
      </w:r>
    </w:p>
    <w:p w14:paraId="089D54AE"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6C64213"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Projects might involve: </w:t>
      </w:r>
    </w:p>
    <w:p w14:paraId="4EE1827B" w14:textId="77777777" w:rsidR="000F241C" w:rsidRPr="00C717D6" w:rsidRDefault="00EA2874" w:rsidP="00101728">
      <w:pPr>
        <w:numPr>
          <w:ilvl w:val="0"/>
          <w:numId w:val="7"/>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Surveying or interviewing users or providers of relevant services to identify ways in which they could be improved. (University of Leeds ethical review will be required for such projects). </w:t>
      </w:r>
    </w:p>
    <w:p w14:paraId="3C578FA3" w14:textId="23A13D0A" w:rsidR="000F241C" w:rsidRPr="00C717D6" w:rsidRDefault="00EA2874" w:rsidP="00101728">
      <w:pPr>
        <w:numPr>
          <w:ilvl w:val="0"/>
          <w:numId w:val="7"/>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Evaluating a project or scoping out the potential for a new project which aims to bring social or economic benefits to a particular community </w:t>
      </w:r>
    </w:p>
    <w:p w14:paraId="062E29B9" w14:textId="77777777" w:rsidR="000F241C" w:rsidRPr="00C717D6" w:rsidRDefault="00EA2874" w:rsidP="00101728">
      <w:pPr>
        <w:numPr>
          <w:ilvl w:val="0"/>
          <w:numId w:val="7"/>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Gathering evidence, writing reports and responding to government consultation exercises/informing policy making  </w:t>
      </w:r>
    </w:p>
    <w:p w14:paraId="340358F4" w14:textId="77777777" w:rsidR="000F241C" w:rsidRPr="00C717D6" w:rsidRDefault="00EA2874" w:rsidP="00101728">
      <w:pPr>
        <w:numPr>
          <w:ilvl w:val="0"/>
          <w:numId w:val="7"/>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We are unable to fund placement projects that involves NHS patients/ NHS premises or vulnerable groups </w:t>
      </w:r>
    </w:p>
    <w:p w14:paraId="44FD01AC" w14:textId="1CFF3AEC" w:rsidR="000F241C" w:rsidRPr="001A6A61" w:rsidRDefault="00EA2874" w:rsidP="001A6A61">
      <w:pPr>
        <w:numPr>
          <w:ilvl w:val="0"/>
          <w:numId w:val="7"/>
        </w:numPr>
        <w:spacing w:after="202"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 risk assessment will need to be carried out with the successful student on the first day of the placement to ensure that all potential risks are mitigated, any high risk placement projects won’t be able to go ahead.  </w:t>
      </w:r>
    </w:p>
    <w:p w14:paraId="3935EFD6"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We invite PGR researchers to submit their own project to be hosted by an external organisation. We require applicants to liaise with the organisation prior to submitting an application to us, and to provide us with written confirmation of the organisation’s involvement in the project, as well as details of a contact person at the organisation.  </w:t>
      </w:r>
    </w:p>
    <w:p w14:paraId="653EC21A" w14:textId="77777777" w:rsidR="000F241C" w:rsidRPr="00C717D6" w:rsidRDefault="00EA2874" w:rsidP="00101728">
      <w:pPr>
        <w:spacing w:after="21"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33A945B9"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Please note that project proposals should not be directly related to your PhD, the purpose of the placement scheme is to improving a PGR researcher's employability and skills whilst injecting innovative ideas into the host organisation. </w:t>
      </w:r>
    </w:p>
    <w:p w14:paraId="7FE4A1B8" w14:textId="77777777" w:rsidR="000F241C" w:rsidRPr="00C717D6" w:rsidRDefault="00EA2874" w:rsidP="00101728">
      <w:pPr>
        <w:spacing w:after="21" w:line="360" w:lineRule="auto"/>
        <w:ind w:left="567" w:right="835" w:firstLine="0"/>
        <w:jc w:val="left"/>
        <w:rPr>
          <w:rFonts w:asciiTheme="minorHAnsi" w:hAnsiTheme="minorHAnsi" w:cstheme="minorHAnsi"/>
          <w:sz w:val="24"/>
        </w:rPr>
      </w:pPr>
      <w:r w:rsidRPr="00C717D6">
        <w:rPr>
          <w:rFonts w:asciiTheme="minorHAnsi" w:hAnsiTheme="minorHAnsi" w:cstheme="minorHAnsi"/>
          <w:color w:val="0000FF"/>
          <w:sz w:val="24"/>
        </w:rPr>
        <w:lastRenderedPageBreak/>
        <w:t xml:space="preserve"> </w:t>
      </w:r>
    </w:p>
    <w:p w14:paraId="011D160B" w14:textId="77777777" w:rsidR="000F241C" w:rsidRPr="00C717D6" w:rsidRDefault="00EA2874" w:rsidP="00101728">
      <w:pPr>
        <w:pStyle w:val="Heading1"/>
        <w:spacing w:line="360" w:lineRule="auto"/>
        <w:ind w:left="567" w:right="835"/>
        <w:rPr>
          <w:rFonts w:asciiTheme="minorHAnsi" w:hAnsiTheme="minorHAnsi" w:cstheme="minorHAnsi"/>
          <w:sz w:val="24"/>
        </w:rPr>
      </w:pPr>
      <w:bookmarkStart w:id="13" w:name="_Toc69288341"/>
      <w:r w:rsidRPr="00C717D6">
        <w:rPr>
          <w:rFonts w:asciiTheme="minorHAnsi" w:hAnsiTheme="minorHAnsi" w:cstheme="minorHAnsi"/>
          <w:sz w:val="24"/>
        </w:rPr>
        <w:t>Rapid Action Fund</w:t>
      </w:r>
      <w:bookmarkEnd w:id="13"/>
      <w:r w:rsidRPr="00C717D6">
        <w:rPr>
          <w:rFonts w:asciiTheme="minorHAnsi" w:hAnsiTheme="minorHAnsi" w:cstheme="minorHAnsi"/>
          <w:sz w:val="24"/>
        </w:rPr>
        <w:t xml:space="preserve"> </w:t>
      </w:r>
    </w:p>
    <w:p w14:paraId="53E363C2" w14:textId="77777777" w:rsidR="000F241C" w:rsidRPr="00D13EBB" w:rsidRDefault="00EA2874" w:rsidP="00101728">
      <w:pPr>
        <w:spacing w:after="209" w:line="360" w:lineRule="auto"/>
        <w:ind w:left="567" w:right="835"/>
        <w:jc w:val="left"/>
        <w:rPr>
          <w:rFonts w:asciiTheme="minorHAnsi" w:hAnsiTheme="minorHAnsi" w:cstheme="minorHAnsi"/>
          <w:iCs/>
          <w:sz w:val="24"/>
        </w:rPr>
      </w:pPr>
      <w:r w:rsidRPr="00D13EBB">
        <w:rPr>
          <w:rFonts w:asciiTheme="minorHAnsi" w:hAnsiTheme="minorHAnsi" w:cstheme="minorHAnsi"/>
          <w:iCs/>
          <w:sz w:val="24"/>
        </w:rPr>
        <w:t xml:space="preserve">Funding of up to £2k is available (consideration will be given for funding above this maximum threshold if sufficient justification of the exceptional nature of the project and the need for rapid and flexible funding is provided) </w:t>
      </w:r>
    </w:p>
    <w:p w14:paraId="5576F96B"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rapid action fund will allow social scientists to react quickly to influence governmental, national and international debate, or respond to tactical, urgent and pressing opportunities in short timescales.  </w:t>
      </w:r>
    </w:p>
    <w:p w14:paraId="504B7169"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94AA66D" w14:textId="77777777" w:rsidR="000F241C" w:rsidRPr="00C717D6" w:rsidRDefault="00EA2874" w:rsidP="00101728">
      <w:pPr>
        <w:spacing w:after="8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This funding could be used for but not limited to:  </w:t>
      </w:r>
    </w:p>
    <w:p w14:paraId="3FDFA945" w14:textId="77777777" w:rsidR="000F241C" w:rsidRPr="00C717D6" w:rsidRDefault="00EA2874" w:rsidP="00101728">
      <w:pPr>
        <w:numPr>
          <w:ilvl w:val="0"/>
          <w:numId w:val="8"/>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The creation of short term impact projects  </w:t>
      </w:r>
    </w:p>
    <w:p w14:paraId="026D97B5" w14:textId="77777777" w:rsidR="000F241C" w:rsidRPr="00C717D6" w:rsidRDefault="00EA2874" w:rsidP="00101728">
      <w:pPr>
        <w:numPr>
          <w:ilvl w:val="0"/>
          <w:numId w:val="8"/>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Workshops, events, conferences or meetings that may inform impact </w:t>
      </w:r>
    </w:p>
    <w:p w14:paraId="32516BB6" w14:textId="77777777" w:rsidR="000F385A" w:rsidRPr="000F385A" w:rsidRDefault="00EA2874" w:rsidP="00101728">
      <w:pPr>
        <w:numPr>
          <w:ilvl w:val="0"/>
          <w:numId w:val="8"/>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Travel to meet with national policy departments (this does not include travel to attend conferences)  </w:t>
      </w:r>
    </w:p>
    <w:p w14:paraId="4161B3D9" w14:textId="500D8919" w:rsidR="000F241C" w:rsidRPr="00C717D6" w:rsidRDefault="00EA2874" w:rsidP="00101728">
      <w:pPr>
        <w:numPr>
          <w:ilvl w:val="0"/>
          <w:numId w:val="8"/>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Developing and pitching ideas for broadcast media  </w:t>
      </w:r>
    </w:p>
    <w:p w14:paraId="5C3D7568"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3CCE0500" w14:textId="2EC0F2DC" w:rsidR="000F241C" w:rsidRPr="000F385A" w:rsidRDefault="00EA2874" w:rsidP="00101728">
      <w:pPr>
        <w:spacing w:line="360" w:lineRule="auto"/>
        <w:ind w:left="567" w:right="835"/>
        <w:jc w:val="left"/>
        <w:rPr>
          <w:rFonts w:asciiTheme="minorHAnsi" w:hAnsiTheme="minorHAnsi" w:cstheme="minorHAnsi"/>
          <w:sz w:val="24"/>
        </w:rPr>
      </w:pPr>
      <w:r w:rsidRPr="000F385A">
        <w:rPr>
          <w:rFonts w:asciiTheme="minorHAnsi" w:hAnsiTheme="minorHAnsi" w:cstheme="minorHAnsi"/>
          <w:sz w:val="24"/>
        </w:rPr>
        <w:t>There will be no official deadline for rapid action fund calls, these will be assessed on a rolling basis by the IAA Coordinator, Award Panel members and LSSI Director. However, applicants are encouraged, where possible, to submit in response to the quarterly Calls for Application each year. Funding is only available for a small number of rapid action fund requests per year (no more than six), due to this</w:t>
      </w:r>
      <w:r w:rsidR="0075366A">
        <w:rPr>
          <w:rFonts w:asciiTheme="minorHAnsi" w:hAnsiTheme="minorHAnsi" w:cstheme="minorHAnsi"/>
          <w:sz w:val="24"/>
        </w:rPr>
        <w:t>,</w:t>
      </w:r>
      <w:r w:rsidRPr="000F385A">
        <w:rPr>
          <w:rFonts w:asciiTheme="minorHAnsi" w:hAnsiTheme="minorHAnsi" w:cstheme="minorHAnsi"/>
          <w:sz w:val="24"/>
        </w:rPr>
        <w:t xml:space="preserve"> successful applicants will not be allowed to submit a further application request for this award within that given year.  </w:t>
      </w:r>
    </w:p>
    <w:p w14:paraId="46A2B242"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A9D5EF9"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If successful and dependent on any conditions being agreed, applicants will receive notifications of the award within 15 - 20 working days of the request being submitted.  </w:t>
      </w:r>
    </w:p>
    <w:p w14:paraId="32515DDC"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68A8DDF"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This funding cannot be used to support existing IAA activity.   </w:t>
      </w:r>
    </w:p>
    <w:p w14:paraId="3C7192C2" w14:textId="0B875D5F" w:rsidR="000F241C"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315C3C6" w14:textId="77777777" w:rsidR="007254CA" w:rsidRPr="00C717D6" w:rsidRDefault="007254CA" w:rsidP="00101728">
      <w:pPr>
        <w:spacing w:after="17" w:line="360" w:lineRule="auto"/>
        <w:ind w:left="567" w:right="835" w:firstLine="0"/>
        <w:jc w:val="left"/>
        <w:rPr>
          <w:rFonts w:asciiTheme="minorHAnsi" w:hAnsiTheme="minorHAnsi" w:cstheme="minorHAnsi"/>
          <w:sz w:val="24"/>
        </w:rPr>
      </w:pPr>
    </w:p>
    <w:p w14:paraId="6C17E1EF" w14:textId="77777777" w:rsidR="000F241C" w:rsidRPr="00C717D6" w:rsidRDefault="00EA2874" w:rsidP="00101728">
      <w:pPr>
        <w:pStyle w:val="Heading1"/>
        <w:spacing w:line="360" w:lineRule="auto"/>
        <w:ind w:left="567" w:right="835"/>
        <w:rPr>
          <w:rFonts w:asciiTheme="minorHAnsi" w:hAnsiTheme="minorHAnsi" w:cstheme="minorHAnsi"/>
          <w:sz w:val="24"/>
        </w:rPr>
      </w:pPr>
      <w:bookmarkStart w:id="14" w:name="_Toc69288342"/>
      <w:r w:rsidRPr="00C717D6">
        <w:rPr>
          <w:rFonts w:asciiTheme="minorHAnsi" w:hAnsiTheme="minorHAnsi" w:cstheme="minorHAnsi"/>
          <w:sz w:val="24"/>
        </w:rPr>
        <w:lastRenderedPageBreak/>
        <w:t>Public Engagement Fund</w:t>
      </w:r>
      <w:bookmarkEnd w:id="14"/>
      <w:r w:rsidRPr="00C717D6">
        <w:rPr>
          <w:rFonts w:asciiTheme="minorHAnsi" w:hAnsiTheme="minorHAnsi" w:cstheme="minorHAnsi"/>
          <w:sz w:val="24"/>
        </w:rPr>
        <w:t xml:space="preserve">  </w:t>
      </w:r>
    </w:p>
    <w:p w14:paraId="6B437646" w14:textId="77777777" w:rsidR="000F241C" w:rsidRPr="006C2D97" w:rsidRDefault="00EA2874" w:rsidP="00101728">
      <w:pPr>
        <w:spacing w:after="30" w:line="360" w:lineRule="auto"/>
        <w:ind w:left="567" w:right="835"/>
        <w:jc w:val="left"/>
        <w:rPr>
          <w:rFonts w:asciiTheme="minorHAnsi" w:hAnsiTheme="minorHAnsi" w:cstheme="minorHAnsi"/>
          <w:iCs/>
          <w:sz w:val="24"/>
        </w:rPr>
      </w:pPr>
      <w:r w:rsidRPr="006C2D97">
        <w:rPr>
          <w:rFonts w:asciiTheme="minorHAnsi" w:hAnsiTheme="minorHAnsi" w:cstheme="minorHAnsi"/>
          <w:iCs/>
          <w:sz w:val="24"/>
        </w:rPr>
        <w:t xml:space="preserve">Funding of up to £5k is available (consideration will be given for funding above this maximum threshold if sufficient </w:t>
      </w:r>
    </w:p>
    <w:p w14:paraId="161D3D5D" w14:textId="77777777" w:rsidR="000F241C" w:rsidRPr="006C2D97" w:rsidRDefault="00EA2874" w:rsidP="00101728">
      <w:pPr>
        <w:spacing w:after="5" w:line="360" w:lineRule="auto"/>
        <w:ind w:left="567" w:right="835"/>
        <w:jc w:val="left"/>
        <w:rPr>
          <w:rFonts w:asciiTheme="minorHAnsi" w:hAnsiTheme="minorHAnsi" w:cstheme="minorHAnsi"/>
          <w:iCs/>
          <w:sz w:val="24"/>
        </w:rPr>
      </w:pPr>
      <w:r w:rsidRPr="006C2D97">
        <w:rPr>
          <w:rFonts w:asciiTheme="minorHAnsi" w:hAnsiTheme="minorHAnsi" w:cstheme="minorHAnsi"/>
          <w:iCs/>
          <w:sz w:val="24"/>
        </w:rPr>
        <w:t xml:space="preserve">justification of the exceptional nature of the project is provided) </w:t>
      </w:r>
    </w:p>
    <w:p w14:paraId="7AC7DBD8"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049DD1C"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To stimulate a broad range of suitable approaches to impact, the Public Engagement (PE) fund will seek to support public engagement within the social sciences and promote the public understanding of social science and the impacts of research on cultural life. This fund will aim to promote accessible forms of dissemination, engagement and knowledge exchange both face-to-face and through social media. The hallmark of PE is that it is characterised by mutual benefit: “Public engagement describes the myriad of ways in which the activity and benefits of higher education and research can be shared with the public. Engagement is by definition a two-way process, involving interaction and listening, with the goal of generating mutual benefit.” (</w:t>
      </w:r>
      <w:hyperlink r:id="rId32">
        <w:r w:rsidRPr="00C717D6">
          <w:rPr>
            <w:rFonts w:asciiTheme="minorHAnsi" w:hAnsiTheme="minorHAnsi" w:cstheme="minorHAnsi"/>
            <w:color w:val="0000FF"/>
            <w:sz w:val="24"/>
            <w:u w:val="single" w:color="0000FF"/>
          </w:rPr>
          <w:t>NCCPE’s definition</w:t>
        </w:r>
      </w:hyperlink>
      <w:hyperlink r:id="rId33">
        <w:r w:rsidRPr="00C717D6">
          <w:rPr>
            <w:rFonts w:asciiTheme="minorHAnsi" w:hAnsiTheme="minorHAnsi" w:cstheme="minorHAnsi"/>
            <w:sz w:val="24"/>
          </w:rPr>
          <w:t>)</w:t>
        </w:r>
      </w:hyperlink>
      <w:r w:rsidRPr="00C717D6">
        <w:rPr>
          <w:rFonts w:asciiTheme="minorHAnsi" w:hAnsiTheme="minorHAnsi" w:cstheme="minorHAnsi"/>
          <w:sz w:val="24"/>
        </w:rPr>
        <w:t xml:space="preserve"> </w:t>
      </w:r>
    </w:p>
    <w:p w14:paraId="0CB46DE4"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0E87AD4" w14:textId="77777777" w:rsidR="000F241C" w:rsidRPr="00C717D6" w:rsidRDefault="00EA2874" w:rsidP="00101728">
      <w:pPr>
        <w:spacing w:after="75"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This funding could be used for but not limited to:  </w:t>
      </w:r>
    </w:p>
    <w:p w14:paraId="71BCD6ED"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Deliberative public forums; </w:t>
      </w:r>
    </w:p>
    <w:p w14:paraId="748E3FFA"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Collaborations with Museums, Schools and other non-academic institutions  </w:t>
      </w:r>
    </w:p>
    <w:p w14:paraId="10394532"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Consensus conferences;  </w:t>
      </w:r>
    </w:p>
    <w:p w14:paraId="00204DE2" w14:textId="77777777" w:rsidR="000F241C" w:rsidRPr="00C717D6" w:rsidRDefault="00EA2874" w:rsidP="00101728">
      <w:pPr>
        <w:numPr>
          <w:ilvl w:val="0"/>
          <w:numId w:val="9"/>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Participatory performance art/theatre and exhibitions;  </w:t>
      </w:r>
    </w:p>
    <w:p w14:paraId="72588BD9" w14:textId="77777777" w:rsidR="000F241C" w:rsidRPr="00C717D6" w:rsidRDefault="00EA2874" w:rsidP="00101728">
      <w:pPr>
        <w:numPr>
          <w:ilvl w:val="0"/>
          <w:numId w:val="9"/>
        </w:numPr>
        <w:spacing w:after="51"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Workshops;  </w:t>
      </w:r>
    </w:p>
    <w:p w14:paraId="49F9FF3D"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Online content for a public audience;  </w:t>
      </w:r>
    </w:p>
    <w:p w14:paraId="16C1B5AF" w14:textId="77777777" w:rsidR="000F241C" w:rsidRPr="00C717D6" w:rsidRDefault="00EA2874" w:rsidP="00101728">
      <w:pPr>
        <w:numPr>
          <w:ilvl w:val="0"/>
          <w:numId w:val="9"/>
        </w:numPr>
        <w:spacing w:after="5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Short documentaries and animations </w:t>
      </w:r>
    </w:p>
    <w:p w14:paraId="2063AAFB" w14:textId="77777777" w:rsidR="000F241C" w:rsidRPr="00C717D6" w:rsidRDefault="00EA2874" w:rsidP="00101728">
      <w:pPr>
        <w:numPr>
          <w:ilvl w:val="0"/>
          <w:numId w:val="9"/>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Activities to engage end users  </w:t>
      </w:r>
    </w:p>
    <w:p w14:paraId="2AA31FB3" w14:textId="77777777" w:rsidR="000F241C" w:rsidRPr="00C717D6"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4F03D890"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Any activities funded via this scheme should not be aimed at academic audiences.  </w:t>
      </w:r>
    </w:p>
    <w:p w14:paraId="6197F18A" w14:textId="77777777" w:rsidR="000F241C" w:rsidRPr="00C717D6" w:rsidRDefault="00EA2874" w:rsidP="00101728">
      <w:pPr>
        <w:spacing w:after="21"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D1A242F" w14:textId="77777777" w:rsidR="000F241C" w:rsidRPr="00C717D6" w:rsidRDefault="00EA2874" w:rsidP="00101728">
      <w:pPr>
        <w:spacing w:after="2"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One funding call will be released per year for the public engagement fund (dates indicated in the timetable below). The PE funding is for a maximum of 12 months, and can be used to fund a programme of PE activities as well as one off events. A separate application is required for the PE Fund available </w:t>
      </w:r>
      <w:hyperlink r:id="rId34">
        <w:r w:rsidRPr="00C717D6">
          <w:rPr>
            <w:rFonts w:asciiTheme="minorHAnsi" w:hAnsiTheme="minorHAnsi" w:cstheme="minorHAnsi"/>
            <w:color w:val="0000FF"/>
            <w:sz w:val="24"/>
            <w:u w:val="single" w:color="0000FF"/>
          </w:rPr>
          <w:t>here</w:t>
        </w:r>
      </w:hyperlink>
      <w:hyperlink r:id="rId35">
        <w:r w:rsidRPr="00C717D6">
          <w:rPr>
            <w:rFonts w:asciiTheme="minorHAnsi" w:hAnsiTheme="minorHAnsi" w:cstheme="minorHAnsi"/>
            <w:sz w:val="24"/>
          </w:rPr>
          <w:t>.</w:t>
        </w:r>
      </w:hyperlink>
      <w:r w:rsidRPr="00C717D6">
        <w:rPr>
          <w:rFonts w:asciiTheme="minorHAnsi" w:hAnsiTheme="minorHAnsi" w:cstheme="minorHAnsi"/>
          <w:sz w:val="24"/>
        </w:rPr>
        <w:t xml:space="preserve">  </w:t>
      </w:r>
    </w:p>
    <w:p w14:paraId="0EEAEBE1" w14:textId="77777777" w:rsidR="000F241C" w:rsidRPr="00C717D6"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lastRenderedPageBreak/>
        <w:t xml:space="preserve"> </w:t>
      </w:r>
    </w:p>
    <w:p w14:paraId="6567D12E"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Please note that it will be the responsibility of the successful awardees to organise and administer any events in relation to this fund.  </w:t>
      </w:r>
    </w:p>
    <w:p w14:paraId="5AD0C5A0"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63A64E4"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Public Engagement Team at the University offers professional advice, assistance and resources on engaging the public with research available </w:t>
      </w:r>
      <w:hyperlink r:id="rId36">
        <w:r w:rsidRPr="00C717D6">
          <w:rPr>
            <w:rFonts w:asciiTheme="minorHAnsi" w:hAnsiTheme="minorHAnsi" w:cstheme="minorHAnsi"/>
            <w:color w:val="0000FF"/>
            <w:sz w:val="24"/>
            <w:u w:val="single" w:color="0000FF"/>
          </w:rPr>
          <w:t>here</w:t>
        </w:r>
      </w:hyperlink>
      <w:hyperlink r:id="rId37">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The University Public Engagement Strategy is available </w:t>
      </w:r>
      <w:hyperlink r:id="rId38">
        <w:r w:rsidRPr="00C717D6">
          <w:rPr>
            <w:rFonts w:asciiTheme="minorHAnsi" w:hAnsiTheme="minorHAnsi" w:cstheme="minorHAnsi"/>
            <w:color w:val="0000FF"/>
            <w:sz w:val="24"/>
            <w:u w:val="single" w:color="0000FF"/>
          </w:rPr>
          <w:t>here</w:t>
        </w:r>
      </w:hyperlink>
      <w:hyperlink r:id="rId39">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 </w:t>
      </w:r>
    </w:p>
    <w:p w14:paraId="593D4988"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F3AC3EB" w14:textId="77777777" w:rsidR="000F241C" w:rsidRPr="00C717D6" w:rsidRDefault="00EA2874" w:rsidP="00101728">
      <w:pPr>
        <w:pStyle w:val="Heading1"/>
        <w:spacing w:line="360" w:lineRule="auto"/>
        <w:ind w:left="567" w:right="835"/>
        <w:jc w:val="left"/>
        <w:rPr>
          <w:rFonts w:asciiTheme="minorHAnsi" w:hAnsiTheme="minorHAnsi" w:cstheme="minorHAnsi"/>
          <w:sz w:val="24"/>
        </w:rPr>
      </w:pPr>
      <w:bookmarkStart w:id="15" w:name="_Toc69288343"/>
      <w:r w:rsidRPr="00C717D6">
        <w:rPr>
          <w:rFonts w:asciiTheme="minorHAnsi" w:hAnsiTheme="minorHAnsi" w:cstheme="minorHAnsi"/>
          <w:sz w:val="24"/>
        </w:rPr>
        <w:t>Social Science Internships</w:t>
      </w:r>
      <w:bookmarkEnd w:id="15"/>
      <w:r w:rsidRPr="00C717D6">
        <w:rPr>
          <w:rFonts w:asciiTheme="minorHAnsi" w:hAnsiTheme="minorHAnsi" w:cstheme="minorHAnsi"/>
          <w:sz w:val="24"/>
        </w:rPr>
        <w:t xml:space="preserve">  </w:t>
      </w:r>
    </w:p>
    <w:p w14:paraId="2C7ADC39" w14:textId="77777777" w:rsidR="000F241C" w:rsidRPr="00C717D6" w:rsidRDefault="00EA2874" w:rsidP="00101728">
      <w:pPr>
        <w:spacing w:after="226"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 new initiative for the IAA, the Social Science Internships programme will be incorporated into the existing Leeds Institute of Data Analytics (LIDA) Data Scientist Internship Programme. </w:t>
      </w:r>
    </w:p>
    <w:p w14:paraId="005F45FC" w14:textId="77777777" w:rsidR="000F241C" w:rsidRPr="00C717D6" w:rsidRDefault="00EA2874" w:rsidP="00101728">
      <w:pPr>
        <w:spacing w:after="2"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programme will provide recent social science masters students (or equivalent) with the opportunity to collaborate with an academic supervisor and an external organisation to complete a specific research task.  The academic supervisor will work with businesses or other organisations to devise a research question and project and then provide guidance and mentorship to the intern. The projects will vary dependent on the organisation and academic, but this might include the analysis or visualisation of data (e.g. archival, qualitative or ‘big data’) or the formulation of engagement projects. </w:t>
      </w:r>
    </w:p>
    <w:p w14:paraId="620C8EC4"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6CDD437" w14:textId="77777777" w:rsidR="000F241C" w:rsidRPr="00C717D6" w:rsidRDefault="00EA2874" w:rsidP="00101728">
      <w:pPr>
        <w:spacing w:after="2"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An open call for academic project proposals will be circulated in May 2019, the proposals will need to include engagement with an external partner and fully comply with the </w:t>
      </w:r>
      <w:hyperlink r:id="rId40">
        <w:r w:rsidRPr="00C717D6">
          <w:rPr>
            <w:rFonts w:asciiTheme="minorHAnsi" w:hAnsiTheme="minorHAnsi" w:cstheme="minorHAnsi"/>
            <w:color w:val="0000FF"/>
            <w:sz w:val="24"/>
            <w:u w:val="single" w:color="0000FF"/>
          </w:rPr>
          <w:t>LIDA Data Scientist Internship Programme</w:t>
        </w:r>
      </w:hyperlink>
      <w:hyperlink r:id="rId41">
        <w:r w:rsidRPr="00C717D6">
          <w:rPr>
            <w:rFonts w:asciiTheme="minorHAnsi" w:hAnsiTheme="minorHAnsi" w:cstheme="minorHAnsi"/>
            <w:sz w:val="24"/>
          </w:rPr>
          <w:t xml:space="preserve"> </w:t>
        </w:r>
      </w:hyperlink>
      <w:r w:rsidRPr="00C717D6">
        <w:rPr>
          <w:rFonts w:asciiTheme="minorHAnsi" w:hAnsiTheme="minorHAnsi" w:cstheme="minorHAnsi"/>
          <w:sz w:val="24"/>
        </w:rPr>
        <w:t xml:space="preserve">guidance. Successful applicants will then be matched with an intern to complete the project.   </w:t>
      </w:r>
    </w:p>
    <w:p w14:paraId="71531021" w14:textId="77777777" w:rsidR="000F241C" w:rsidRPr="00C717D6" w:rsidRDefault="00EA2874" w:rsidP="00101728">
      <w:pPr>
        <w:spacing w:after="21"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A9EAD23" w14:textId="77777777" w:rsidR="000F241C" w:rsidRPr="00C717D6" w:rsidRDefault="00EA2874" w:rsidP="00101728">
      <w:pPr>
        <w:spacing w:after="2"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Recruitment for internships will be advertised via the University of Leeds jobs pages as training posts (grade 5), interns will be recruited in cohorts once a year (to start in October 2019). All interns will be hosted by LIDA and receive full mentorship and training and development opportunities.    </w:t>
      </w:r>
    </w:p>
    <w:p w14:paraId="5464E7F6" w14:textId="3BAF2D74" w:rsidR="000F241C" w:rsidRDefault="00EA2874" w:rsidP="00101728">
      <w:pPr>
        <w:spacing w:after="49" w:line="360" w:lineRule="auto"/>
        <w:ind w:left="567" w:right="835" w:firstLine="0"/>
        <w:jc w:val="left"/>
        <w:rPr>
          <w:rFonts w:asciiTheme="minorHAnsi" w:hAnsiTheme="minorHAnsi" w:cstheme="minorHAnsi"/>
          <w:b/>
          <w:sz w:val="24"/>
        </w:rPr>
      </w:pPr>
      <w:r w:rsidRPr="00C717D6">
        <w:rPr>
          <w:rFonts w:asciiTheme="minorHAnsi" w:hAnsiTheme="minorHAnsi" w:cstheme="minorHAnsi"/>
          <w:b/>
          <w:sz w:val="24"/>
        </w:rPr>
        <w:t xml:space="preserve"> </w:t>
      </w:r>
    </w:p>
    <w:p w14:paraId="4A6FA204" w14:textId="77777777" w:rsidR="00B16603" w:rsidRPr="00C717D6" w:rsidRDefault="00B16603" w:rsidP="00101728">
      <w:pPr>
        <w:spacing w:after="49" w:line="360" w:lineRule="auto"/>
        <w:ind w:left="567" w:right="835" w:firstLine="0"/>
        <w:jc w:val="left"/>
        <w:rPr>
          <w:rFonts w:asciiTheme="minorHAnsi" w:hAnsiTheme="minorHAnsi" w:cstheme="minorHAnsi"/>
          <w:sz w:val="24"/>
        </w:rPr>
      </w:pPr>
    </w:p>
    <w:p w14:paraId="3E23B6D0" w14:textId="77777777" w:rsidR="000F241C" w:rsidRPr="00C717D6" w:rsidRDefault="00EA2874" w:rsidP="00101728">
      <w:pPr>
        <w:pStyle w:val="Heading1"/>
        <w:spacing w:after="31" w:line="360" w:lineRule="auto"/>
        <w:ind w:left="567" w:right="835"/>
        <w:jc w:val="left"/>
        <w:rPr>
          <w:rFonts w:asciiTheme="minorHAnsi" w:hAnsiTheme="minorHAnsi" w:cstheme="minorHAnsi"/>
          <w:sz w:val="24"/>
        </w:rPr>
      </w:pPr>
      <w:bookmarkStart w:id="16" w:name="_Toc69288344"/>
      <w:r w:rsidRPr="00C717D6">
        <w:rPr>
          <w:rFonts w:asciiTheme="minorHAnsi" w:hAnsiTheme="minorHAnsi" w:cstheme="minorHAnsi"/>
          <w:sz w:val="24"/>
        </w:rPr>
        <w:lastRenderedPageBreak/>
        <w:t>8.</w:t>
      </w:r>
      <w:r w:rsidRPr="00C717D6">
        <w:rPr>
          <w:rFonts w:asciiTheme="minorHAnsi" w:eastAsia="Arial" w:hAnsiTheme="minorHAnsi" w:cstheme="minorHAnsi"/>
          <w:sz w:val="24"/>
        </w:rPr>
        <w:t xml:space="preserve"> </w:t>
      </w:r>
      <w:r w:rsidRPr="00C717D6">
        <w:rPr>
          <w:rFonts w:asciiTheme="minorHAnsi" w:hAnsiTheme="minorHAnsi" w:cstheme="minorHAnsi"/>
          <w:sz w:val="24"/>
        </w:rPr>
        <w:t>Funding Call Timetable</w:t>
      </w:r>
      <w:bookmarkEnd w:id="16"/>
      <w:r w:rsidRPr="00C717D6">
        <w:rPr>
          <w:rFonts w:asciiTheme="minorHAnsi" w:hAnsiTheme="minorHAnsi" w:cstheme="minorHAnsi"/>
          <w:sz w:val="24"/>
        </w:rPr>
        <w:t xml:space="preserve">   </w:t>
      </w:r>
    </w:p>
    <w:p w14:paraId="72BEC96B" w14:textId="03A831DC" w:rsidR="000F241C" w:rsidRPr="00C717D6" w:rsidRDefault="00EA2874" w:rsidP="00CE0B65">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Please note that this may be subject to change </w:t>
      </w:r>
    </w:p>
    <w:tbl>
      <w:tblPr>
        <w:tblStyle w:val="TableGrid"/>
        <w:tblW w:w="9072" w:type="dxa"/>
        <w:tblInd w:w="562" w:type="dxa"/>
        <w:tblCellMar>
          <w:top w:w="2" w:type="dxa"/>
          <w:left w:w="110" w:type="dxa"/>
          <w:bottom w:w="6" w:type="dxa"/>
          <w:right w:w="98" w:type="dxa"/>
        </w:tblCellMar>
        <w:tblLook w:val="04A0" w:firstRow="1" w:lastRow="0" w:firstColumn="1" w:lastColumn="0" w:noHBand="0" w:noVBand="1"/>
      </w:tblPr>
      <w:tblGrid>
        <w:gridCol w:w="4962"/>
        <w:gridCol w:w="4110"/>
      </w:tblGrid>
      <w:tr w:rsidR="000F241C" w:rsidRPr="00C717D6" w14:paraId="0A5ACB37" w14:textId="77777777" w:rsidTr="009C7FFA">
        <w:trPr>
          <w:trHeight w:val="514"/>
        </w:trPr>
        <w:tc>
          <w:tcPr>
            <w:tcW w:w="4962" w:type="dxa"/>
            <w:tcBorders>
              <w:top w:val="single" w:sz="4" w:space="0" w:color="000000"/>
              <w:left w:val="single" w:sz="4" w:space="0" w:color="000000"/>
              <w:bottom w:val="single" w:sz="4" w:space="0" w:color="000000"/>
              <w:right w:val="single" w:sz="4" w:space="0" w:color="000000"/>
            </w:tcBorders>
            <w:vAlign w:val="center"/>
          </w:tcPr>
          <w:p w14:paraId="1C41F666" w14:textId="30ADBD55" w:rsidR="000F241C" w:rsidRPr="00C717D6" w:rsidRDefault="00EA2874" w:rsidP="009C7FFA">
            <w:pPr>
              <w:spacing w:after="0" w:line="360" w:lineRule="auto"/>
              <w:ind w:left="567" w:right="835" w:firstLine="0"/>
              <w:jc w:val="center"/>
              <w:rPr>
                <w:rFonts w:asciiTheme="minorHAnsi" w:hAnsiTheme="minorHAnsi" w:cstheme="minorHAnsi"/>
                <w:sz w:val="24"/>
              </w:rPr>
            </w:pPr>
            <w:r w:rsidRPr="00C717D6">
              <w:rPr>
                <w:rFonts w:asciiTheme="minorHAnsi" w:eastAsia="Arial" w:hAnsiTheme="minorHAnsi" w:cstheme="minorHAnsi"/>
                <w:b/>
                <w:sz w:val="24"/>
              </w:rPr>
              <w:t>Call Deadline</w:t>
            </w:r>
          </w:p>
        </w:tc>
        <w:tc>
          <w:tcPr>
            <w:tcW w:w="4110" w:type="dxa"/>
            <w:tcBorders>
              <w:top w:val="single" w:sz="4" w:space="0" w:color="000000"/>
              <w:left w:val="single" w:sz="4" w:space="0" w:color="000000"/>
              <w:bottom w:val="single" w:sz="4" w:space="0" w:color="000000"/>
              <w:right w:val="single" w:sz="4" w:space="0" w:color="000000"/>
            </w:tcBorders>
            <w:vAlign w:val="center"/>
          </w:tcPr>
          <w:p w14:paraId="29966985" w14:textId="1445214D" w:rsidR="000F241C" w:rsidRPr="00C717D6" w:rsidRDefault="00EA2874" w:rsidP="009C7FFA">
            <w:pPr>
              <w:spacing w:after="0" w:line="360" w:lineRule="auto"/>
              <w:ind w:left="567" w:right="835" w:firstLine="0"/>
              <w:jc w:val="center"/>
              <w:rPr>
                <w:rFonts w:asciiTheme="minorHAnsi" w:hAnsiTheme="minorHAnsi" w:cstheme="minorHAnsi"/>
                <w:sz w:val="24"/>
              </w:rPr>
            </w:pPr>
            <w:r w:rsidRPr="00C717D6">
              <w:rPr>
                <w:rFonts w:asciiTheme="minorHAnsi" w:eastAsia="Arial" w:hAnsiTheme="minorHAnsi" w:cstheme="minorHAnsi"/>
                <w:b/>
                <w:sz w:val="24"/>
              </w:rPr>
              <w:t>Approximate Panel Date</w:t>
            </w:r>
          </w:p>
        </w:tc>
      </w:tr>
      <w:tr w:rsidR="000F241C" w:rsidRPr="00C717D6" w14:paraId="15293188" w14:textId="77777777" w:rsidTr="00B40FCD">
        <w:trPr>
          <w:trHeight w:val="922"/>
        </w:trPr>
        <w:tc>
          <w:tcPr>
            <w:tcW w:w="4962" w:type="dxa"/>
            <w:tcBorders>
              <w:top w:val="single" w:sz="4" w:space="0" w:color="000000"/>
              <w:left w:val="single" w:sz="4" w:space="0" w:color="000000"/>
              <w:bottom w:val="single" w:sz="4" w:space="0" w:color="000000"/>
              <w:right w:val="single" w:sz="4" w:space="0" w:color="000000"/>
            </w:tcBorders>
            <w:vAlign w:val="center"/>
          </w:tcPr>
          <w:p w14:paraId="5832C3C9" w14:textId="5251D7D9" w:rsidR="000F241C" w:rsidRPr="00C717D6" w:rsidRDefault="009C7FFA" w:rsidP="00B40FCD">
            <w:pPr>
              <w:spacing w:after="0"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sz w:val="24"/>
              </w:rPr>
              <w:t>Wednesday 10th November 2021</w:t>
            </w:r>
          </w:p>
        </w:tc>
        <w:tc>
          <w:tcPr>
            <w:tcW w:w="4110" w:type="dxa"/>
            <w:tcBorders>
              <w:top w:val="single" w:sz="4" w:space="0" w:color="000000"/>
              <w:left w:val="single" w:sz="4" w:space="0" w:color="000000"/>
              <w:bottom w:val="single" w:sz="4" w:space="0" w:color="000000"/>
              <w:right w:val="single" w:sz="4" w:space="0" w:color="000000"/>
            </w:tcBorders>
            <w:vAlign w:val="center"/>
          </w:tcPr>
          <w:p w14:paraId="2E8DE8D0" w14:textId="6F7BEE1B" w:rsidR="000F241C" w:rsidRPr="00C717D6" w:rsidRDefault="00EA2874" w:rsidP="00B40FCD">
            <w:pPr>
              <w:spacing w:after="0" w:line="360" w:lineRule="auto"/>
              <w:ind w:right="835"/>
              <w:jc w:val="left"/>
              <w:rPr>
                <w:rFonts w:asciiTheme="minorHAnsi" w:hAnsiTheme="minorHAnsi" w:cstheme="minorHAnsi"/>
                <w:sz w:val="24"/>
              </w:rPr>
            </w:pPr>
            <w:r w:rsidRPr="00C717D6">
              <w:rPr>
                <w:rFonts w:asciiTheme="minorHAnsi" w:eastAsia="Arial" w:hAnsiTheme="minorHAnsi" w:cstheme="minorHAnsi"/>
                <w:sz w:val="24"/>
              </w:rPr>
              <w:t xml:space="preserve"> </w:t>
            </w:r>
            <w:r w:rsidR="009C7FFA" w:rsidRPr="009C7FFA">
              <w:rPr>
                <w:rFonts w:asciiTheme="minorHAnsi" w:eastAsia="Arial" w:hAnsiTheme="minorHAnsi" w:cstheme="minorHAnsi"/>
                <w:sz w:val="24"/>
              </w:rPr>
              <w:t>w/c 29th November 2021</w:t>
            </w:r>
          </w:p>
        </w:tc>
      </w:tr>
      <w:tr w:rsidR="000F241C" w:rsidRPr="00C717D6" w14:paraId="5974AB2E" w14:textId="77777777" w:rsidTr="00B40FCD">
        <w:trPr>
          <w:trHeight w:val="917"/>
        </w:trPr>
        <w:tc>
          <w:tcPr>
            <w:tcW w:w="4962" w:type="dxa"/>
            <w:tcBorders>
              <w:top w:val="single" w:sz="4" w:space="0" w:color="000000"/>
              <w:left w:val="single" w:sz="4" w:space="0" w:color="000000"/>
              <w:bottom w:val="single" w:sz="4" w:space="0" w:color="000000"/>
              <w:right w:val="single" w:sz="4" w:space="0" w:color="000000"/>
            </w:tcBorders>
            <w:vAlign w:val="center"/>
          </w:tcPr>
          <w:p w14:paraId="685DEA32" w14:textId="2420A02A" w:rsidR="000F241C" w:rsidRPr="00C717D6" w:rsidRDefault="009C7FFA" w:rsidP="00B40FCD">
            <w:pPr>
              <w:spacing w:after="0" w:line="360" w:lineRule="auto"/>
              <w:ind w:left="567" w:right="835" w:firstLine="0"/>
              <w:jc w:val="left"/>
              <w:rPr>
                <w:rFonts w:asciiTheme="minorHAnsi" w:hAnsiTheme="minorHAnsi" w:cstheme="minorHAnsi"/>
                <w:sz w:val="24"/>
              </w:rPr>
            </w:pPr>
            <w:r w:rsidRPr="009C7FFA">
              <w:rPr>
                <w:rFonts w:asciiTheme="minorHAnsi" w:hAnsiTheme="minorHAnsi" w:cstheme="minorHAnsi"/>
                <w:sz w:val="24"/>
              </w:rPr>
              <w:t>Wednesday 9th February 2022</w:t>
            </w:r>
          </w:p>
        </w:tc>
        <w:tc>
          <w:tcPr>
            <w:tcW w:w="4110" w:type="dxa"/>
            <w:tcBorders>
              <w:top w:val="single" w:sz="4" w:space="0" w:color="000000"/>
              <w:left w:val="single" w:sz="4" w:space="0" w:color="000000"/>
              <w:bottom w:val="single" w:sz="4" w:space="0" w:color="000000"/>
              <w:right w:val="single" w:sz="4" w:space="0" w:color="000000"/>
            </w:tcBorders>
            <w:vAlign w:val="center"/>
          </w:tcPr>
          <w:p w14:paraId="75EE7E6A" w14:textId="30CEE7CF" w:rsidR="000F241C" w:rsidRPr="00C717D6" w:rsidRDefault="009C7FFA" w:rsidP="00B40FCD">
            <w:pPr>
              <w:spacing w:after="0" w:line="360" w:lineRule="auto"/>
              <w:ind w:right="835"/>
              <w:jc w:val="left"/>
              <w:rPr>
                <w:rFonts w:asciiTheme="minorHAnsi" w:hAnsiTheme="minorHAnsi" w:cstheme="minorHAnsi"/>
                <w:sz w:val="24"/>
              </w:rPr>
            </w:pPr>
            <w:r w:rsidRPr="009C7FFA">
              <w:rPr>
                <w:rFonts w:asciiTheme="minorHAnsi" w:hAnsiTheme="minorHAnsi" w:cstheme="minorHAnsi"/>
                <w:sz w:val="24"/>
              </w:rPr>
              <w:t>w/c 21st February 2022</w:t>
            </w:r>
          </w:p>
        </w:tc>
      </w:tr>
      <w:tr w:rsidR="000F241C" w:rsidRPr="00C717D6" w14:paraId="3C1B0DFF" w14:textId="77777777" w:rsidTr="00B40FCD">
        <w:trPr>
          <w:trHeight w:val="922"/>
        </w:trPr>
        <w:tc>
          <w:tcPr>
            <w:tcW w:w="4962" w:type="dxa"/>
            <w:tcBorders>
              <w:top w:val="single" w:sz="4" w:space="0" w:color="000000"/>
              <w:left w:val="single" w:sz="4" w:space="0" w:color="000000"/>
              <w:bottom w:val="single" w:sz="4" w:space="0" w:color="000000"/>
              <w:right w:val="single" w:sz="4" w:space="0" w:color="000000"/>
            </w:tcBorders>
            <w:vAlign w:val="center"/>
          </w:tcPr>
          <w:p w14:paraId="6BD7FB85" w14:textId="51D719BE" w:rsidR="000F241C" w:rsidRPr="00C717D6" w:rsidRDefault="009C7FFA" w:rsidP="00B40FCD">
            <w:pPr>
              <w:spacing w:after="0" w:line="360" w:lineRule="auto"/>
              <w:ind w:left="567" w:right="835" w:firstLine="0"/>
              <w:jc w:val="left"/>
              <w:rPr>
                <w:rFonts w:asciiTheme="minorHAnsi" w:hAnsiTheme="minorHAnsi" w:cstheme="minorHAnsi"/>
                <w:sz w:val="24"/>
              </w:rPr>
            </w:pPr>
            <w:r w:rsidRPr="009C7FFA">
              <w:rPr>
                <w:rFonts w:asciiTheme="minorHAnsi" w:hAnsiTheme="minorHAnsi" w:cstheme="minorHAnsi"/>
                <w:sz w:val="24"/>
              </w:rPr>
              <w:t>Wednesday 11th May 2022</w:t>
            </w:r>
          </w:p>
        </w:tc>
        <w:tc>
          <w:tcPr>
            <w:tcW w:w="4110" w:type="dxa"/>
            <w:tcBorders>
              <w:top w:val="single" w:sz="4" w:space="0" w:color="000000"/>
              <w:left w:val="single" w:sz="4" w:space="0" w:color="000000"/>
              <w:bottom w:val="single" w:sz="4" w:space="0" w:color="000000"/>
              <w:right w:val="single" w:sz="4" w:space="0" w:color="000000"/>
            </w:tcBorders>
            <w:vAlign w:val="center"/>
          </w:tcPr>
          <w:p w14:paraId="57D9082A" w14:textId="6CC6075D" w:rsidR="000F241C" w:rsidRPr="00C717D6" w:rsidRDefault="00B40FCD" w:rsidP="00B40FCD">
            <w:pPr>
              <w:spacing w:after="0" w:line="360" w:lineRule="auto"/>
              <w:ind w:left="0" w:right="835" w:firstLine="0"/>
              <w:jc w:val="left"/>
              <w:rPr>
                <w:rFonts w:asciiTheme="minorHAnsi" w:hAnsiTheme="minorHAnsi" w:cstheme="minorHAnsi"/>
                <w:sz w:val="24"/>
              </w:rPr>
            </w:pPr>
            <w:r>
              <w:rPr>
                <w:rFonts w:asciiTheme="minorHAnsi" w:hAnsiTheme="minorHAnsi" w:cstheme="minorHAnsi"/>
                <w:sz w:val="24"/>
              </w:rPr>
              <w:t xml:space="preserve">    </w:t>
            </w:r>
            <w:r w:rsidR="009C7FFA">
              <w:rPr>
                <w:rFonts w:asciiTheme="minorHAnsi" w:hAnsiTheme="minorHAnsi" w:cstheme="minorHAnsi"/>
                <w:sz w:val="24"/>
              </w:rPr>
              <w:t>w/c 23rd May 2022</w:t>
            </w:r>
          </w:p>
        </w:tc>
      </w:tr>
      <w:tr w:rsidR="000F241C" w:rsidRPr="00C717D6" w14:paraId="441EC799" w14:textId="77777777" w:rsidTr="00B40FCD">
        <w:trPr>
          <w:trHeight w:val="922"/>
        </w:trPr>
        <w:tc>
          <w:tcPr>
            <w:tcW w:w="4962" w:type="dxa"/>
            <w:tcBorders>
              <w:top w:val="single" w:sz="4" w:space="0" w:color="000000"/>
              <w:left w:val="single" w:sz="4" w:space="0" w:color="000000"/>
              <w:bottom w:val="single" w:sz="4" w:space="0" w:color="000000"/>
              <w:right w:val="single" w:sz="4" w:space="0" w:color="000000"/>
            </w:tcBorders>
            <w:vAlign w:val="center"/>
          </w:tcPr>
          <w:p w14:paraId="74F4C833" w14:textId="5161897E" w:rsidR="000F241C" w:rsidRPr="00C717D6" w:rsidRDefault="009C7FFA" w:rsidP="00B40FCD">
            <w:pPr>
              <w:spacing w:after="0" w:line="360" w:lineRule="auto"/>
              <w:ind w:left="567" w:right="835" w:firstLine="0"/>
              <w:jc w:val="left"/>
              <w:rPr>
                <w:rFonts w:asciiTheme="minorHAnsi" w:hAnsiTheme="minorHAnsi" w:cstheme="minorHAnsi"/>
                <w:sz w:val="24"/>
              </w:rPr>
            </w:pPr>
            <w:r w:rsidRPr="009C7FFA">
              <w:rPr>
                <w:rFonts w:asciiTheme="minorHAnsi" w:hAnsiTheme="minorHAnsi" w:cstheme="minorHAnsi"/>
                <w:sz w:val="24"/>
              </w:rPr>
              <w:t>Wednesday 7th September 2022</w:t>
            </w:r>
          </w:p>
        </w:tc>
        <w:tc>
          <w:tcPr>
            <w:tcW w:w="4110" w:type="dxa"/>
            <w:tcBorders>
              <w:top w:val="single" w:sz="4" w:space="0" w:color="000000"/>
              <w:left w:val="single" w:sz="4" w:space="0" w:color="000000"/>
              <w:bottom w:val="single" w:sz="4" w:space="0" w:color="000000"/>
              <w:right w:val="single" w:sz="4" w:space="0" w:color="000000"/>
            </w:tcBorders>
            <w:vAlign w:val="center"/>
          </w:tcPr>
          <w:p w14:paraId="6DB14130" w14:textId="154FF51C" w:rsidR="000F241C" w:rsidRPr="00C717D6" w:rsidRDefault="009C7FFA" w:rsidP="00B40FCD">
            <w:pPr>
              <w:spacing w:after="0" w:line="360" w:lineRule="auto"/>
              <w:ind w:right="835"/>
              <w:jc w:val="left"/>
              <w:rPr>
                <w:rFonts w:asciiTheme="minorHAnsi" w:hAnsiTheme="minorHAnsi" w:cstheme="minorHAnsi"/>
                <w:sz w:val="24"/>
              </w:rPr>
            </w:pPr>
            <w:r>
              <w:rPr>
                <w:rFonts w:asciiTheme="minorHAnsi" w:hAnsiTheme="minorHAnsi" w:cstheme="minorHAnsi"/>
                <w:sz w:val="24"/>
              </w:rPr>
              <w:t>w/c 19th September 2022</w:t>
            </w:r>
          </w:p>
        </w:tc>
      </w:tr>
      <w:tr w:rsidR="009C7FFA" w:rsidRPr="00C717D6" w14:paraId="681C251D" w14:textId="77777777" w:rsidTr="00B40FCD">
        <w:trPr>
          <w:trHeight w:val="922"/>
        </w:trPr>
        <w:tc>
          <w:tcPr>
            <w:tcW w:w="4962" w:type="dxa"/>
            <w:tcBorders>
              <w:top w:val="single" w:sz="4" w:space="0" w:color="000000"/>
              <w:left w:val="single" w:sz="4" w:space="0" w:color="000000"/>
              <w:bottom w:val="single" w:sz="4" w:space="0" w:color="000000"/>
              <w:right w:val="single" w:sz="4" w:space="0" w:color="000000"/>
            </w:tcBorders>
            <w:vAlign w:val="center"/>
          </w:tcPr>
          <w:p w14:paraId="21C33F13" w14:textId="6E820615" w:rsidR="009C7FFA" w:rsidRPr="009C7FFA" w:rsidRDefault="009C7FFA" w:rsidP="00B40FCD">
            <w:pPr>
              <w:spacing w:after="0" w:line="360" w:lineRule="auto"/>
              <w:ind w:left="567" w:right="835" w:firstLine="0"/>
              <w:jc w:val="left"/>
              <w:rPr>
                <w:rFonts w:asciiTheme="minorHAnsi" w:hAnsiTheme="minorHAnsi" w:cstheme="minorHAnsi"/>
                <w:sz w:val="24"/>
              </w:rPr>
            </w:pPr>
            <w:r w:rsidRPr="009C7FFA">
              <w:rPr>
                <w:rFonts w:asciiTheme="minorHAnsi" w:hAnsiTheme="minorHAnsi" w:cstheme="minorHAnsi"/>
                <w:sz w:val="24"/>
              </w:rPr>
              <w:t>Wednesday 9th November 2022</w:t>
            </w:r>
          </w:p>
        </w:tc>
        <w:tc>
          <w:tcPr>
            <w:tcW w:w="4110" w:type="dxa"/>
            <w:tcBorders>
              <w:top w:val="single" w:sz="4" w:space="0" w:color="000000"/>
              <w:left w:val="single" w:sz="4" w:space="0" w:color="000000"/>
              <w:bottom w:val="single" w:sz="4" w:space="0" w:color="000000"/>
              <w:right w:val="single" w:sz="4" w:space="0" w:color="000000"/>
            </w:tcBorders>
            <w:vAlign w:val="center"/>
          </w:tcPr>
          <w:p w14:paraId="5A577479" w14:textId="74490766" w:rsidR="009C7FFA" w:rsidRPr="00C717D6" w:rsidRDefault="009C7FFA" w:rsidP="00B40FCD">
            <w:pPr>
              <w:spacing w:after="0" w:line="360" w:lineRule="auto"/>
              <w:ind w:right="835"/>
              <w:jc w:val="left"/>
              <w:rPr>
                <w:rFonts w:asciiTheme="minorHAnsi" w:hAnsiTheme="minorHAnsi" w:cstheme="minorHAnsi"/>
                <w:sz w:val="24"/>
              </w:rPr>
            </w:pPr>
            <w:r>
              <w:rPr>
                <w:rFonts w:asciiTheme="minorHAnsi" w:hAnsiTheme="minorHAnsi" w:cstheme="minorHAnsi"/>
                <w:sz w:val="24"/>
              </w:rPr>
              <w:t>w/c 21st November 2022</w:t>
            </w:r>
          </w:p>
        </w:tc>
      </w:tr>
    </w:tbl>
    <w:p w14:paraId="5ACCA42F" w14:textId="77777777" w:rsidR="00CE0B65" w:rsidRPr="00A86E36" w:rsidRDefault="00CE0B65" w:rsidP="00101728">
      <w:pPr>
        <w:spacing w:after="0" w:line="360" w:lineRule="auto"/>
        <w:ind w:left="567" w:right="835"/>
        <w:jc w:val="left"/>
        <w:rPr>
          <w:rFonts w:asciiTheme="minorHAnsi" w:hAnsiTheme="minorHAnsi" w:cstheme="minorHAnsi"/>
          <w:bCs/>
          <w:sz w:val="24"/>
        </w:rPr>
      </w:pPr>
    </w:p>
    <w:p w14:paraId="75A45BA2" w14:textId="0DF28FD2" w:rsidR="000F241C" w:rsidRPr="00055E52" w:rsidRDefault="00EA2874" w:rsidP="000F48C2">
      <w:pPr>
        <w:spacing w:after="0" w:line="360" w:lineRule="auto"/>
        <w:ind w:left="567" w:right="835"/>
        <w:jc w:val="left"/>
        <w:rPr>
          <w:rFonts w:asciiTheme="minorHAnsi" w:hAnsiTheme="minorHAnsi" w:cstheme="minorHAnsi"/>
          <w:sz w:val="24"/>
        </w:rPr>
      </w:pPr>
      <w:r w:rsidRPr="00A86E36">
        <w:rPr>
          <w:rFonts w:asciiTheme="minorHAnsi" w:hAnsiTheme="minorHAnsi" w:cstheme="minorHAnsi"/>
          <w:bCs/>
          <w:sz w:val="24"/>
        </w:rPr>
        <w:t xml:space="preserve">All application forms are available on the </w:t>
      </w:r>
      <w:hyperlink r:id="rId42" w:history="1">
        <w:r w:rsidRPr="00A86E36">
          <w:rPr>
            <w:rStyle w:val="Hyperlink"/>
            <w:rFonts w:asciiTheme="minorHAnsi" w:hAnsiTheme="minorHAnsi" w:cstheme="minorHAnsi"/>
            <w:bCs/>
            <w:sz w:val="24"/>
          </w:rPr>
          <w:t>LSSI website</w:t>
        </w:r>
      </w:hyperlink>
      <w:hyperlink r:id="rId43">
        <w:r w:rsidRPr="00A86E36">
          <w:rPr>
            <w:rFonts w:asciiTheme="minorHAnsi" w:hAnsiTheme="minorHAnsi" w:cstheme="minorHAnsi"/>
            <w:bCs/>
            <w:sz w:val="24"/>
          </w:rPr>
          <w:t xml:space="preserve"> </w:t>
        </w:r>
      </w:hyperlink>
      <w:r w:rsidR="00A86E36" w:rsidRPr="00055E52">
        <w:rPr>
          <w:rFonts w:asciiTheme="minorHAnsi" w:hAnsiTheme="minorHAnsi" w:cstheme="minorHAnsi"/>
          <w:sz w:val="24"/>
        </w:rPr>
        <w:t xml:space="preserve"> </w:t>
      </w:r>
    </w:p>
    <w:p w14:paraId="3D5C3A2E" w14:textId="7425D4F5" w:rsidR="000F241C" w:rsidRPr="00055E52"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Completed forms should be sent to </w:t>
      </w:r>
      <w:r w:rsidR="00300E1C" w:rsidRPr="00D32CC3">
        <w:rPr>
          <w:rFonts w:eastAsia="Times New Roman"/>
          <w:shd w:val="clear" w:color="auto" w:fill="FFFFFF"/>
        </w:rPr>
        <w:t>Cheryl Harris:</w:t>
      </w:r>
      <w:r w:rsidR="00300E1C">
        <w:rPr>
          <w:rFonts w:eastAsia="Times New Roman"/>
          <w:shd w:val="clear" w:color="auto" w:fill="FFFFFF"/>
        </w:rPr>
        <w:t xml:space="preserve"> </w:t>
      </w:r>
      <w:hyperlink r:id="rId44" w:tooltip="Email Cheryl Harris" w:history="1">
        <w:r w:rsidR="00300E1C" w:rsidRPr="001C0561">
          <w:rPr>
            <w:rStyle w:val="Hyperlink"/>
            <w:rFonts w:eastAsia="Times New Roman"/>
            <w:shd w:val="clear" w:color="auto" w:fill="FFFFFF"/>
          </w:rPr>
          <w:t>C.A.Harris@leeds.ac.uk</w:t>
        </w:r>
      </w:hyperlink>
    </w:p>
    <w:p w14:paraId="1630D8F2" w14:textId="77777777" w:rsidR="000F241C" w:rsidRPr="00055E52" w:rsidRDefault="00EA2874" w:rsidP="00101728">
      <w:pPr>
        <w:spacing w:after="0" w:line="360" w:lineRule="auto"/>
        <w:ind w:left="567" w:right="835" w:firstLine="0"/>
        <w:jc w:val="left"/>
        <w:rPr>
          <w:rFonts w:asciiTheme="minorHAnsi" w:hAnsiTheme="minorHAnsi" w:cstheme="minorHAnsi"/>
          <w:sz w:val="24"/>
        </w:rPr>
      </w:pPr>
      <w:r w:rsidRPr="00055E52">
        <w:rPr>
          <w:rFonts w:asciiTheme="minorHAnsi" w:hAnsiTheme="minorHAnsi" w:cstheme="minorHAnsi"/>
          <w:sz w:val="24"/>
        </w:rPr>
        <w:t xml:space="preserve"> </w:t>
      </w:r>
    </w:p>
    <w:p w14:paraId="6AFF7468" w14:textId="77777777" w:rsidR="000F241C" w:rsidRPr="00055E52" w:rsidRDefault="00EA2874" w:rsidP="00101728">
      <w:pPr>
        <w:spacing w:after="0"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The IAA Award Panel meets quarterly and benefits from external members representing the public, voluntary and private sectors, as well as representation from academics across five Faculties within the University and Research and Innovation Services (RIS).  </w:t>
      </w:r>
    </w:p>
    <w:p w14:paraId="6521B855" w14:textId="77777777" w:rsidR="000F241C" w:rsidRPr="00055E52" w:rsidRDefault="00EA2874" w:rsidP="00101728">
      <w:pPr>
        <w:spacing w:after="0" w:line="360" w:lineRule="auto"/>
        <w:ind w:left="567" w:right="835" w:firstLine="0"/>
        <w:jc w:val="left"/>
        <w:rPr>
          <w:rFonts w:asciiTheme="minorHAnsi" w:hAnsiTheme="minorHAnsi" w:cstheme="minorHAnsi"/>
          <w:sz w:val="24"/>
        </w:rPr>
      </w:pPr>
      <w:r w:rsidRPr="00055E52">
        <w:rPr>
          <w:rFonts w:asciiTheme="minorHAnsi" w:hAnsiTheme="minorHAnsi" w:cstheme="minorHAnsi"/>
          <w:sz w:val="24"/>
        </w:rPr>
        <w:t xml:space="preserve"> </w:t>
      </w:r>
    </w:p>
    <w:p w14:paraId="59A98D23" w14:textId="77777777" w:rsidR="000F241C" w:rsidRPr="00055E52" w:rsidRDefault="00EA2874" w:rsidP="00101728">
      <w:pPr>
        <w:spacing w:after="0"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The IAA Coordinator will notify applicants of the award panel’s decision within 2 weeks of the IAA panel review. The award holder will be required to advise the relevant Faculty Research and Innovation of the awarded proposal.  The award-holder will also be required to provide confirmation that the project has been considered by the host department’s ethics committee. </w:t>
      </w:r>
    </w:p>
    <w:p w14:paraId="58986602" w14:textId="77777777" w:rsidR="000F241C" w:rsidRPr="00055E52" w:rsidRDefault="00EA2874" w:rsidP="00101728">
      <w:pPr>
        <w:spacing w:after="0" w:line="360" w:lineRule="auto"/>
        <w:ind w:left="567" w:right="835" w:firstLine="0"/>
        <w:jc w:val="left"/>
        <w:rPr>
          <w:rFonts w:asciiTheme="minorHAnsi" w:hAnsiTheme="minorHAnsi" w:cstheme="minorHAnsi"/>
          <w:sz w:val="24"/>
        </w:rPr>
      </w:pPr>
      <w:r w:rsidRPr="00055E52">
        <w:rPr>
          <w:rFonts w:asciiTheme="minorHAnsi" w:hAnsiTheme="minorHAnsi" w:cstheme="minorHAnsi"/>
          <w:sz w:val="24"/>
        </w:rPr>
        <w:t xml:space="preserve"> </w:t>
      </w:r>
    </w:p>
    <w:p w14:paraId="11AB5785" w14:textId="2A8ECDED" w:rsidR="000F241C" w:rsidRPr="00055E52" w:rsidRDefault="00EA2874" w:rsidP="00B16603">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The start date of all awards should be within three months of submitting the application to panel.  </w:t>
      </w:r>
    </w:p>
    <w:p w14:paraId="75494ABA" w14:textId="2FBB4C9A" w:rsidR="000F241C" w:rsidRPr="00055E52"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To apply for the Rapid Action Fund, please send an application form to</w:t>
      </w:r>
      <w:r w:rsidR="009951E3" w:rsidRPr="00D32CC3">
        <w:rPr>
          <w:rFonts w:asciiTheme="minorHAnsi" w:hAnsiTheme="minorHAnsi" w:cstheme="minorHAnsi"/>
        </w:rPr>
        <w:t xml:space="preserve"> </w:t>
      </w:r>
      <w:r w:rsidR="009951E3" w:rsidRPr="00D32CC3">
        <w:rPr>
          <w:rFonts w:eastAsia="Times New Roman"/>
          <w:shd w:val="clear" w:color="auto" w:fill="FFFFFF"/>
        </w:rPr>
        <w:t>Cheryl Harris:</w:t>
      </w:r>
      <w:r w:rsidR="009951E3">
        <w:rPr>
          <w:rFonts w:eastAsia="Times New Roman"/>
          <w:shd w:val="clear" w:color="auto" w:fill="FFFFFF"/>
        </w:rPr>
        <w:t xml:space="preserve"> </w:t>
      </w:r>
      <w:hyperlink r:id="rId45" w:tooltip="Email Cheryl Harris" w:history="1">
        <w:r w:rsidR="009951E3" w:rsidRPr="001C0561">
          <w:rPr>
            <w:rStyle w:val="Hyperlink"/>
            <w:rFonts w:eastAsia="Times New Roman"/>
            <w:shd w:val="clear" w:color="auto" w:fill="FFFFFF"/>
          </w:rPr>
          <w:t>C.A.Harris@leeds.ac.uk</w:t>
        </w:r>
      </w:hyperlink>
      <w:r w:rsidR="009951E3" w:rsidRPr="00055E52">
        <w:rPr>
          <w:rFonts w:asciiTheme="minorHAnsi" w:hAnsiTheme="minorHAnsi" w:cstheme="minorHAnsi"/>
          <w:sz w:val="24"/>
        </w:rPr>
        <w:t xml:space="preserve"> </w:t>
      </w:r>
      <w:r w:rsidRPr="00055E52">
        <w:rPr>
          <w:rFonts w:asciiTheme="minorHAnsi" w:hAnsiTheme="minorHAnsi" w:cstheme="minorHAnsi"/>
          <w:sz w:val="24"/>
        </w:rPr>
        <w:t>(these can be reviewed outside of the IAA Award Panel</w:t>
      </w:r>
      <w:r w:rsidR="009951E3">
        <w:rPr>
          <w:rFonts w:asciiTheme="minorHAnsi" w:hAnsiTheme="minorHAnsi" w:cstheme="minorHAnsi"/>
          <w:sz w:val="24"/>
        </w:rPr>
        <w:t>)</w:t>
      </w:r>
      <w:r w:rsidRPr="00055E52">
        <w:rPr>
          <w:rFonts w:asciiTheme="minorHAnsi" w:hAnsiTheme="minorHAnsi" w:cstheme="minorHAnsi"/>
          <w:sz w:val="24"/>
        </w:rPr>
        <w:t xml:space="preserve">.  </w:t>
      </w:r>
    </w:p>
    <w:p w14:paraId="17C4B15E" w14:textId="77777777" w:rsidR="000F241C" w:rsidRPr="00055E52" w:rsidRDefault="00EA2874" w:rsidP="00101728">
      <w:pPr>
        <w:spacing w:after="16" w:line="360" w:lineRule="auto"/>
        <w:ind w:left="567" w:right="835" w:firstLine="0"/>
        <w:jc w:val="left"/>
        <w:rPr>
          <w:rFonts w:asciiTheme="minorHAnsi" w:hAnsiTheme="minorHAnsi" w:cstheme="minorHAnsi"/>
          <w:sz w:val="24"/>
        </w:rPr>
      </w:pPr>
      <w:r w:rsidRPr="00055E52">
        <w:rPr>
          <w:rFonts w:asciiTheme="minorHAnsi" w:hAnsiTheme="minorHAnsi" w:cstheme="minorHAnsi"/>
          <w:sz w:val="24"/>
        </w:rPr>
        <w:t xml:space="preserve"> </w:t>
      </w:r>
    </w:p>
    <w:p w14:paraId="6FD516EC" w14:textId="77777777" w:rsidR="000F241C" w:rsidRPr="00055E52"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lastRenderedPageBreak/>
        <w:t xml:space="preserve">Once the approved project has been confirmed, an account code will be assigned to the project, (this can take up to two – three weeks to set up) through which all project related costs should be charged. The award-holder is responsible for managing and reporting on all IAA expenditure and complying with all University of Leeds Financial Regulations.  </w:t>
      </w:r>
    </w:p>
    <w:p w14:paraId="5CDD4947" w14:textId="77777777" w:rsidR="000F241C" w:rsidRPr="00055E52" w:rsidRDefault="00EA2874" w:rsidP="00101728">
      <w:pPr>
        <w:spacing w:after="11" w:line="360" w:lineRule="auto"/>
        <w:ind w:left="567" w:right="835" w:firstLine="0"/>
        <w:jc w:val="left"/>
        <w:rPr>
          <w:rFonts w:asciiTheme="minorHAnsi" w:hAnsiTheme="minorHAnsi" w:cstheme="minorHAnsi"/>
          <w:sz w:val="24"/>
        </w:rPr>
      </w:pPr>
      <w:r w:rsidRPr="00055E52">
        <w:rPr>
          <w:rFonts w:asciiTheme="minorHAnsi" w:hAnsiTheme="minorHAnsi" w:cstheme="minorHAnsi"/>
          <w:b/>
          <w:sz w:val="24"/>
        </w:rPr>
        <w:t xml:space="preserve"> </w:t>
      </w:r>
    </w:p>
    <w:p w14:paraId="30511836" w14:textId="77777777" w:rsidR="000F241C" w:rsidRPr="00055E52" w:rsidRDefault="00EA2874" w:rsidP="00101728">
      <w:pPr>
        <w:pStyle w:val="Heading1"/>
        <w:spacing w:after="270" w:line="360" w:lineRule="auto"/>
        <w:ind w:left="567" w:right="835"/>
        <w:jc w:val="left"/>
        <w:rPr>
          <w:rFonts w:asciiTheme="minorHAnsi" w:hAnsiTheme="minorHAnsi" w:cstheme="minorHAnsi"/>
          <w:sz w:val="24"/>
        </w:rPr>
      </w:pPr>
      <w:bookmarkStart w:id="17" w:name="_Toc69288345"/>
      <w:r w:rsidRPr="00055E52">
        <w:rPr>
          <w:rFonts w:asciiTheme="minorHAnsi" w:hAnsiTheme="minorHAnsi" w:cstheme="minorHAnsi"/>
          <w:sz w:val="24"/>
        </w:rPr>
        <w:t>9.</w:t>
      </w:r>
      <w:r w:rsidRPr="00055E52">
        <w:rPr>
          <w:rFonts w:asciiTheme="minorHAnsi" w:eastAsia="Arial" w:hAnsiTheme="minorHAnsi" w:cstheme="minorHAnsi"/>
          <w:sz w:val="24"/>
        </w:rPr>
        <w:t xml:space="preserve"> </w:t>
      </w:r>
      <w:r w:rsidRPr="00055E52">
        <w:rPr>
          <w:rFonts w:asciiTheme="minorHAnsi" w:hAnsiTheme="minorHAnsi" w:cstheme="minorHAnsi"/>
          <w:sz w:val="24"/>
        </w:rPr>
        <w:t>Terms and conditions of funding</w:t>
      </w:r>
      <w:bookmarkEnd w:id="17"/>
      <w:r w:rsidRPr="00055E52">
        <w:rPr>
          <w:rFonts w:asciiTheme="minorHAnsi" w:hAnsiTheme="minorHAnsi" w:cstheme="minorHAnsi"/>
          <w:sz w:val="24"/>
        </w:rPr>
        <w:t xml:space="preserve"> </w:t>
      </w:r>
    </w:p>
    <w:p w14:paraId="321AAD47" w14:textId="77777777" w:rsidR="000F241C" w:rsidRPr="00055E52"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By accepting an IAA award, successful applicants are agreeing to the following terms and conditions: </w:t>
      </w:r>
    </w:p>
    <w:p w14:paraId="44765895"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Successful projects will be listed on the Leeds Social Sciences Institute website </w:t>
      </w:r>
    </w:p>
    <w:p w14:paraId="0B31132A"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Award holder’s information and application may be shared with other ESRC IAA award holders and prospective applicants.  </w:t>
      </w:r>
    </w:p>
    <w:p w14:paraId="74B8ED39"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Award-holders will engage with LSSI to monitor project progress both during the life of the project and post project to allow the reporting of outcomes and capture of (potential) impact. This will include making nonconfidential aspects available to assist with the development of promotional materials.  </w:t>
      </w:r>
    </w:p>
    <w:p w14:paraId="7571A209"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Recipients of funding must ensure that the ESRC IAA is credited as providing support for the activity in any outputs. </w:t>
      </w:r>
    </w:p>
    <w:p w14:paraId="236216B4"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PI/RIDM/FRIO are responsible for ensuring all related contracts and agreements are signed by all parties. </w:t>
      </w:r>
    </w:p>
    <w:p w14:paraId="050DAC5E"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Award-holders will be expected to participate in future capacity building events to share their experience and develop expertise. </w:t>
      </w:r>
    </w:p>
    <w:p w14:paraId="789A55BB" w14:textId="36CA759F"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The IAA Manager may request information from an award holder on their approved project at any given time.  </w:t>
      </w:r>
    </w:p>
    <w:p w14:paraId="53D7E0FE"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The award is non-transferable. </w:t>
      </w:r>
    </w:p>
    <w:p w14:paraId="1BDF4612" w14:textId="32911528" w:rsidR="000F241C" w:rsidRPr="00055E52" w:rsidRDefault="00EA2874" w:rsidP="00101728">
      <w:pPr>
        <w:numPr>
          <w:ilvl w:val="0"/>
          <w:numId w:val="10"/>
        </w:numPr>
        <w:spacing w:after="72"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All expenditure must comply with the University’s </w:t>
      </w:r>
      <w:hyperlink r:id="rId46">
        <w:r w:rsidRPr="00055E52">
          <w:rPr>
            <w:rFonts w:asciiTheme="minorHAnsi" w:hAnsiTheme="minorHAnsi" w:cstheme="minorHAnsi"/>
            <w:color w:val="0000FF"/>
            <w:sz w:val="24"/>
            <w:u w:val="single" w:color="0000FF"/>
          </w:rPr>
          <w:t>financial regulations</w:t>
        </w:r>
      </w:hyperlink>
      <w:hyperlink r:id="rId47">
        <w:r w:rsidRPr="00055E52">
          <w:rPr>
            <w:rFonts w:asciiTheme="minorHAnsi" w:hAnsiTheme="minorHAnsi" w:cstheme="minorHAnsi"/>
            <w:sz w:val="24"/>
          </w:rPr>
          <w:t>,</w:t>
        </w:r>
      </w:hyperlink>
      <w:r w:rsidRPr="00055E52">
        <w:rPr>
          <w:rFonts w:asciiTheme="minorHAnsi" w:hAnsiTheme="minorHAnsi" w:cstheme="minorHAnsi"/>
          <w:sz w:val="24"/>
        </w:rPr>
        <w:t xml:space="preserve"> award holders must ensure appropriate probity in managing the finance and expenditure of awards. The Faculty are responsible for all procurement and payments. The PI is responsible for managing and reporting on the budget of their award. </w:t>
      </w:r>
      <w:r w:rsidRPr="00055E52">
        <w:rPr>
          <w:rFonts w:asciiTheme="minorHAnsi" w:hAnsiTheme="minorHAnsi" w:cstheme="minorHAnsi"/>
          <w:b/>
          <w:sz w:val="24"/>
        </w:rPr>
        <w:t xml:space="preserve"> </w:t>
      </w:r>
      <w:r w:rsidRPr="00055E52">
        <w:rPr>
          <w:rFonts w:asciiTheme="minorHAnsi" w:hAnsiTheme="minorHAnsi" w:cstheme="minorHAnsi"/>
          <w:sz w:val="24"/>
        </w:rPr>
        <w:t>The project timescales should be adhered to with any deviation being reported to</w:t>
      </w:r>
      <w:r w:rsidR="009951E3" w:rsidRPr="00D32CC3">
        <w:rPr>
          <w:rFonts w:asciiTheme="minorHAnsi" w:hAnsiTheme="minorHAnsi" w:cstheme="minorHAnsi"/>
        </w:rPr>
        <w:t xml:space="preserve"> </w:t>
      </w:r>
      <w:r w:rsidR="009951E3" w:rsidRPr="00D32CC3">
        <w:rPr>
          <w:rFonts w:eastAsia="Times New Roman"/>
          <w:shd w:val="clear" w:color="auto" w:fill="FFFFFF"/>
        </w:rPr>
        <w:t>Cheryl Harris:</w:t>
      </w:r>
      <w:r w:rsidR="009951E3">
        <w:rPr>
          <w:rFonts w:eastAsia="Times New Roman"/>
          <w:shd w:val="clear" w:color="auto" w:fill="FFFFFF"/>
        </w:rPr>
        <w:t xml:space="preserve"> </w:t>
      </w:r>
      <w:hyperlink r:id="rId48" w:tooltip="Email Cheryl Harris" w:history="1">
        <w:r w:rsidR="009951E3" w:rsidRPr="001C0561">
          <w:rPr>
            <w:rStyle w:val="Hyperlink"/>
            <w:rFonts w:eastAsia="Times New Roman"/>
            <w:shd w:val="clear" w:color="auto" w:fill="FFFFFF"/>
          </w:rPr>
          <w:t>C.A.Harris@leeds.ac.uk</w:t>
        </w:r>
      </w:hyperlink>
    </w:p>
    <w:p w14:paraId="5F8FD330"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If the PI of the IAA award leaves the University a nominated grant holder should be notified to take over as PI, in this instance the IAA Coordinator should be informed in advance </w:t>
      </w:r>
    </w:p>
    <w:p w14:paraId="2BA5D08D" w14:textId="77777777" w:rsidR="000F241C" w:rsidRPr="00055E52" w:rsidRDefault="00EA2874" w:rsidP="00101728">
      <w:pPr>
        <w:numPr>
          <w:ilvl w:val="0"/>
          <w:numId w:val="10"/>
        </w:numPr>
        <w:spacing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lastRenderedPageBreak/>
        <w:t xml:space="preserve">Award-holders will be required to fully follow the reporting requirement as detailed in section 10 below.  </w:t>
      </w:r>
      <w:r w:rsidRPr="00055E52">
        <w:rPr>
          <w:rFonts w:asciiTheme="minorHAnsi" w:hAnsiTheme="minorHAnsi" w:cstheme="minorHAnsi"/>
          <w:b/>
          <w:sz w:val="24"/>
        </w:rPr>
        <w:t xml:space="preserve"> </w:t>
      </w:r>
    </w:p>
    <w:p w14:paraId="133E6B38" w14:textId="77777777" w:rsidR="000F241C" w:rsidRPr="00055E52" w:rsidRDefault="00EA2874" w:rsidP="00101728">
      <w:pPr>
        <w:numPr>
          <w:ilvl w:val="0"/>
          <w:numId w:val="10"/>
        </w:numPr>
        <w:spacing w:after="2" w:line="360" w:lineRule="auto"/>
        <w:ind w:left="567" w:right="835" w:hanging="360"/>
        <w:jc w:val="left"/>
        <w:rPr>
          <w:rFonts w:asciiTheme="minorHAnsi" w:hAnsiTheme="minorHAnsi" w:cstheme="minorHAnsi"/>
          <w:sz w:val="24"/>
        </w:rPr>
      </w:pPr>
      <w:r w:rsidRPr="00055E52">
        <w:rPr>
          <w:rFonts w:asciiTheme="minorHAnsi" w:hAnsiTheme="minorHAnsi" w:cstheme="minorHAnsi"/>
          <w:sz w:val="24"/>
        </w:rPr>
        <w:t xml:space="preserve">Where applicable, outcomes and impacts from IAA-funded activities should be reported in Researchfish® against UKRI research grants to which they relate. The use of IAA funds must be clearly identified by researchers reporting on any related UKRI grant in the 'Further Funding' section and must include the grant reference for the ESRC IAA </w:t>
      </w:r>
    </w:p>
    <w:p w14:paraId="1CA4C0E8" w14:textId="6C84E2FB" w:rsidR="000F241C" w:rsidRPr="00055E52" w:rsidRDefault="00EA2874" w:rsidP="00C60381">
      <w:pPr>
        <w:spacing w:after="0" w:line="360" w:lineRule="auto"/>
        <w:ind w:left="567" w:right="835" w:firstLine="0"/>
        <w:jc w:val="left"/>
        <w:rPr>
          <w:rFonts w:asciiTheme="minorHAnsi" w:hAnsiTheme="minorHAnsi" w:cstheme="minorHAnsi"/>
          <w:sz w:val="24"/>
        </w:rPr>
      </w:pPr>
      <w:r w:rsidRPr="00055E52">
        <w:rPr>
          <w:rFonts w:asciiTheme="minorHAnsi" w:hAnsiTheme="minorHAnsi" w:cstheme="minorHAnsi"/>
          <w:b/>
          <w:sz w:val="24"/>
        </w:rPr>
        <w:t xml:space="preserve"> </w:t>
      </w:r>
    </w:p>
    <w:p w14:paraId="77894CBC" w14:textId="77777777" w:rsidR="000F241C" w:rsidRPr="00055E52" w:rsidRDefault="00EA2874" w:rsidP="00101728">
      <w:pPr>
        <w:pStyle w:val="Heading1"/>
        <w:spacing w:after="5" w:line="360" w:lineRule="auto"/>
        <w:ind w:left="567" w:right="835"/>
        <w:jc w:val="left"/>
        <w:rPr>
          <w:rFonts w:asciiTheme="minorHAnsi" w:hAnsiTheme="minorHAnsi" w:cstheme="minorHAnsi"/>
          <w:sz w:val="24"/>
        </w:rPr>
      </w:pPr>
      <w:bookmarkStart w:id="18" w:name="_Toc69288346"/>
      <w:r w:rsidRPr="00055E52">
        <w:rPr>
          <w:rFonts w:asciiTheme="minorHAnsi" w:hAnsiTheme="minorHAnsi" w:cstheme="minorHAnsi"/>
          <w:sz w:val="24"/>
        </w:rPr>
        <w:t>10.</w:t>
      </w:r>
      <w:r w:rsidRPr="00055E52">
        <w:rPr>
          <w:rFonts w:asciiTheme="minorHAnsi" w:eastAsia="Arial" w:hAnsiTheme="minorHAnsi" w:cstheme="minorHAnsi"/>
          <w:sz w:val="24"/>
        </w:rPr>
        <w:t xml:space="preserve"> </w:t>
      </w:r>
      <w:r w:rsidRPr="00055E52">
        <w:rPr>
          <w:rFonts w:asciiTheme="minorHAnsi" w:hAnsiTheme="minorHAnsi" w:cstheme="minorHAnsi"/>
          <w:sz w:val="24"/>
        </w:rPr>
        <w:t>Reporting Requirements</w:t>
      </w:r>
      <w:bookmarkEnd w:id="18"/>
      <w:r w:rsidRPr="00055E52">
        <w:rPr>
          <w:rFonts w:asciiTheme="minorHAnsi" w:hAnsiTheme="minorHAnsi" w:cstheme="minorHAnsi"/>
          <w:sz w:val="24"/>
        </w:rPr>
        <w:t xml:space="preserve">  </w:t>
      </w:r>
    </w:p>
    <w:p w14:paraId="28F4D2C8" w14:textId="534703D8" w:rsidR="00C60381" w:rsidRPr="00C60381" w:rsidRDefault="00EA2874" w:rsidP="00C60381">
      <w:pPr>
        <w:spacing w:after="0" w:line="360" w:lineRule="auto"/>
        <w:ind w:left="567" w:right="835" w:firstLine="0"/>
        <w:jc w:val="left"/>
        <w:rPr>
          <w:rFonts w:asciiTheme="minorHAnsi" w:hAnsiTheme="minorHAnsi" w:cstheme="minorHAnsi"/>
          <w:bCs/>
          <w:sz w:val="24"/>
        </w:rPr>
      </w:pPr>
      <w:r w:rsidRPr="00C60381">
        <w:rPr>
          <w:rFonts w:asciiTheme="minorHAnsi" w:hAnsiTheme="minorHAnsi" w:cstheme="minorHAnsi"/>
          <w:bCs/>
          <w:sz w:val="24"/>
        </w:rPr>
        <w:t xml:space="preserve">All reporting templates </w:t>
      </w:r>
      <w:r w:rsidR="00C60381">
        <w:rPr>
          <w:rFonts w:asciiTheme="minorHAnsi" w:hAnsiTheme="minorHAnsi" w:cstheme="minorHAnsi"/>
          <w:bCs/>
          <w:sz w:val="24"/>
        </w:rPr>
        <w:t xml:space="preserve">are available here on the </w:t>
      </w:r>
      <w:hyperlink r:id="rId49" w:history="1">
        <w:r w:rsidR="00C60381" w:rsidRPr="00C60381">
          <w:rPr>
            <w:rStyle w:val="Hyperlink"/>
            <w:rFonts w:asciiTheme="minorHAnsi" w:hAnsiTheme="minorHAnsi" w:cstheme="minorHAnsi"/>
            <w:bCs/>
            <w:sz w:val="24"/>
          </w:rPr>
          <w:t>LSSI website</w:t>
        </w:r>
      </w:hyperlink>
    </w:p>
    <w:p w14:paraId="07CE5AE9" w14:textId="666B505B" w:rsidR="000F241C" w:rsidRDefault="00EA2874" w:rsidP="00101728">
      <w:pPr>
        <w:spacing w:line="360" w:lineRule="auto"/>
        <w:ind w:left="567" w:right="835"/>
        <w:jc w:val="left"/>
        <w:rPr>
          <w:rFonts w:asciiTheme="minorHAnsi" w:hAnsiTheme="minorHAnsi" w:cstheme="minorHAnsi"/>
          <w:sz w:val="24"/>
        </w:rPr>
      </w:pPr>
      <w:r w:rsidRPr="00055E52">
        <w:rPr>
          <w:rFonts w:asciiTheme="minorHAnsi" w:hAnsiTheme="minorHAnsi" w:cstheme="minorHAnsi"/>
          <w:sz w:val="24"/>
        </w:rPr>
        <w:t xml:space="preserve">All report templates will be provided to successful applicants on confirmation of their award.   </w:t>
      </w:r>
    </w:p>
    <w:p w14:paraId="3DF69990" w14:textId="77777777" w:rsidR="00C60381" w:rsidRPr="00055E52" w:rsidRDefault="00C60381" w:rsidP="00101728">
      <w:pPr>
        <w:spacing w:line="360" w:lineRule="auto"/>
        <w:ind w:left="567" w:right="835"/>
        <w:jc w:val="left"/>
        <w:rPr>
          <w:rFonts w:asciiTheme="minorHAnsi" w:hAnsiTheme="minorHAnsi" w:cstheme="minorHAnsi"/>
          <w:sz w:val="24"/>
        </w:rPr>
      </w:pPr>
    </w:p>
    <w:p w14:paraId="12824555" w14:textId="77777777" w:rsidR="000F241C" w:rsidRPr="000845BB" w:rsidRDefault="00EA2874" w:rsidP="00101728">
      <w:pPr>
        <w:spacing w:after="22" w:line="360" w:lineRule="auto"/>
        <w:ind w:left="567" w:right="835"/>
        <w:jc w:val="left"/>
        <w:rPr>
          <w:rFonts w:asciiTheme="minorHAnsi" w:hAnsiTheme="minorHAnsi" w:cstheme="minorHAnsi"/>
          <w:b/>
          <w:bCs/>
          <w:sz w:val="24"/>
        </w:rPr>
      </w:pPr>
      <w:r w:rsidRPr="000845BB">
        <w:rPr>
          <w:rFonts w:asciiTheme="minorHAnsi" w:hAnsiTheme="minorHAnsi" w:cstheme="minorHAnsi"/>
          <w:b/>
          <w:bCs/>
          <w:sz w:val="24"/>
        </w:rPr>
        <w:t xml:space="preserve">Responsive Mode &amp; Knowledge Exchange Fellowships Requirements </w:t>
      </w:r>
    </w:p>
    <w:p w14:paraId="2AAA998F" w14:textId="77777777" w:rsidR="000F241C" w:rsidRPr="00055E52" w:rsidRDefault="00EA2874" w:rsidP="00101728">
      <w:pPr>
        <w:numPr>
          <w:ilvl w:val="0"/>
          <w:numId w:val="11"/>
        </w:numPr>
        <w:spacing w:line="360" w:lineRule="auto"/>
        <w:ind w:left="567" w:right="835" w:hanging="360"/>
        <w:jc w:val="left"/>
        <w:rPr>
          <w:rFonts w:asciiTheme="minorHAnsi" w:hAnsiTheme="minorHAnsi" w:cstheme="minorHAnsi"/>
          <w:sz w:val="24"/>
        </w:rPr>
      </w:pPr>
      <w:r w:rsidRPr="000845BB">
        <w:rPr>
          <w:rFonts w:asciiTheme="minorHAnsi" w:hAnsiTheme="minorHAnsi" w:cstheme="minorHAnsi"/>
          <w:b/>
          <w:bCs/>
          <w:sz w:val="24"/>
        </w:rPr>
        <w:t>One page</w:t>
      </w:r>
      <w:r w:rsidRPr="000845BB">
        <w:rPr>
          <w:rFonts w:asciiTheme="minorHAnsi" w:hAnsiTheme="minorHAnsi" w:cstheme="minorHAnsi"/>
          <w:sz w:val="24"/>
        </w:rPr>
        <w:t xml:space="preserve"> interim report </w:t>
      </w:r>
      <w:r w:rsidRPr="00055E52">
        <w:rPr>
          <w:rFonts w:asciiTheme="minorHAnsi" w:hAnsiTheme="minorHAnsi" w:cstheme="minorHAnsi"/>
          <w:sz w:val="24"/>
        </w:rPr>
        <w:t xml:space="preserve">will be required to be submitted half way through the project to capture the progress, any to inform of any changes to the original application timeline.  </w:t>
      </w:r>
    </w:p>
    <w:p w14:paraId="12B0696D" w14:textId="77777777" w:rsidR="00C60381" w:rsidRDefault="00EA2874" w:rsidP="00C60381">
      <w:pPr>
        <w:pStyle w:val="ListParagraph"/>
        <w:numPr>
          <w:ilvl w:val="0"/>
          <w:numId w:val="11"/>
        </w:numPr>
        <w:spacing w:after="0" w:line="360" w:lineRule="auto"/>
        <w:ind w:left="567" w:right="835" w:hanging="283"/>
        <w:jc w:val="left"/>
        <w:rPr>
          <w:rFonts w:asciiTheme="minorHAnsi" w:hAnsiTheme="minorHAnsi" w:cstheme="minorHAnsi"/>
          <w:sz w:val="24"/>
        </w:rPr>
      </w:pPr>
      <w:r w:rsidRPr="00C60381">
        <w:rPr>
          <w:rFonts w:asciiTheme="minorHAnsi" w:hAnsiTheme="minorHAnsi" w:cstheme="minorHAnsi"/>
          <w:b/>
          <w:bCs/>
          <w:sz w:val="24"/>
        </w:rPr>
        <w:t>Final report</w:t>
      </w:r>
      <w:r w:rsidRPr="00C60381">
        <w:rPr>
          <w:rFonts w:asciiTheme="minorHAnsi" w:hAnsiTheme="minorHAnsi" w:cstheme="minorHAnsi"/>
          <w:sz w:val="24"/>
        </w:rPr>
        <w:t xml:space="preserve"> will be required to be submitted within a month of the project completion date, outlining how the objective of the project and the relevant KPIs have been met and future plans. </w:t>
      </w:r>
    </w:p>
    <w:p w14:paraId="4E0AC4C2" w14:textId="14C92EE7" w:rsidR="00C60381" w:rsidRPr="00C60381" w:rsidRDefault="00C60381" w:rsidP="00C60381">
      <w:pPr>
        <w:pStyle w:val="ListParagraph"/>
        <w:numPr>
          <w:ilvl w:val="0"/>
          <w:numId w:val="11"/>
        </w:numPr>
        <w:spacing w:after="0" w:line="360" w:lineRule="auto"/>
        <w:ind w:left="567" w:right="835" w:hanging="283"/>
        <w:jc w:val="left"/>
        <w:rPr>
          <w:rFonts w:asciiTheme="minorHAnsi" w:hAnsiTheme="minorHAnsi" w:cstheme="minorHAnsi"/>
          <w:sz w:val="24"/>
        </w:rPr>
      </w:pPr>
      <w:r w:rsidRPr="00C60381">
        <w:rPr>
          <w:rFonts w:asciiTheme="minorHAnsi" w:hAnsiTheme="minorHAnsi" w:cstheme="minorHAnsi"/>
          <w:b/>
          <w:bCs/>
          <w:sz w:val="24"/>
        </w:rPr>
        <w:t>Email update to the IAA Manager</w:t>
      </w:r>
      <w:r w:rsidRPr="00C60381">
        <w:rPr>
          <w:rFonts w:asciiTheme="minorHAnsi" w:hAnsiTheme="minorHAnsi" w:cstheme="minorHAnsi"/>
          <w:sz w:val="24"/>
        </w:rPr>
        <w:t xml:space="preserve"> within 8-12 months following completion of the project to inform of any further impacts, follow on grants, further activity. </w:t>
      </w:r>
    </w:p>
    <w:p w14:paraId="537375C2" w14:textId="77777777" w:rsidR="00B16603" w:rsidRDefault="00C60381" w:rsidP="00C60381">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*The IAA Coordinator will additionally follow up with some awardees 18 months after the final project report has been submitted to capture any longer term impacts*</w:t>
      </w:r>
    </w:p>
    <w:p w14:paraId="7750D159" w14:textId="77777777" w:rsidR="00B16603" w:rsidRPr="00C717D6" w:rsidRDefault="00B16603" w:rsidP="00B16603">
      <w:pPr>
        <w:spacing w:after="0" w:line="360" w:lineRule="auto"/>
        <w:ind w:left="0" w:right="835" w:firstLine="0"/>
        <w:jc w:val="left"/>
        <w:rPr>
          <w:rFonts w:asciiTheme="minorHAnsi" w:hAnsiTheme="minorHAnsi" w:cstheme="minorHAnsi"/>
          <w:sz w:val="24"/>
        </w:rPr>
      </w:pPr>
    </w:p>
    <w:p w14:paraId="727C3E83" w14:textId="77777777" w:rsidR="00B16603" w:rsidRPr="00C717D6" w:rsidRDefault="00B16603" w:rsidP="00B16603">
      <w:pPr>
        <w:spacing w:after="22" w:line="360" w:lineRule="auto"/>
        <w:ind w:left="567" w:right="835"/>
        <w:jc w:val="left"/>
        <w:rPr>
          <w:rFonts w:asciiTheme="minorHAnsi" w:hAnsiTheme="minorHAnsi" w:cstheme="minorHAnsi"/>
          <w:sz w:val="24"/>
        </w:rPr>
      </w:pPr>
      <w:r w:rsidRPr="00C717D6">
        <w:rPr>
          <w:rFonts w:asciiTheme="minorHAnsi" w:hAnsiTheme="minorHAnsi" w:cstheme="minorHAnsi"/>
          <w:b/>
          <w:sz w:val="24"/>
        </w:rPr>
        <w:t xml:space="preserve">         </w:t>
      </w:r>
      <w:r w:rsidRPr="00C717D6">
        <w:rPr>
          <w:rFonts w:asciiTheme="minorHAnsi" w:hAnsiTheme="minorHAnsi" w:cstheme="minorHAnsi"/>
          <w:sz w:val="24"/>
          <w:u w:val="single" w:color="000000"/>
        </w:rPr>
        <w:t>All Other Awards Requirements</w:t>
      </w:r>
      <w:r w:rsidRPr="00C717D6">
        <w:rPr>
          <w:rFonts w:asciiTheme="minorHAnsi" w:hAnsiTheme="minorHAnsi" w:cstheme="minorHAnsi"/>
          <w:sz w:val="24"/>
        </w:rPr>
        <w:t xml:space="preserve">  </w:t>
      </w:r>
    </w:p>
    <w:p w14:paraId="2377191C" w14:textId="77777777" w:rsidR="00B16603" w:rsidRPr="00C717D6" w:rsidRDefault="00B16603" w:rsidP="00B16603">
      <w:pPr>
        <w:numPr>
          <w:ilvl w:val="0"/>
          <w:numId w:val="11"/>
        </w:numPr>
        <w:spacing w:line="360" w:lineRule="auto"/>
        <w:ind w:left="567" w:right="835" w:hanging="360"/>
        <w:jc w:val="left"/>
        <w:rPr>
          <w:rFonts w:asciiTheme="minorHAnsi" w:hAnsiTheme="minorHAnsi" w:cstheme="minorHAnsi"/>
          <w:sz w:val="24"/>
        </w:rPr>
      </w:pPr>
      <w:r w:rsidRPr="00B80958">
        <w:rPr>
          <w:rFonts w:asciiTheme="minorHAnsi" w:hAnsiTheme="minorHAnsi" w:cstheme="minorHAnsi"/>
          <w:b/>
          <w:bCs/>
          <w:sz w:val="24"/>
        </w:rPr>
        <w:t>Final report</w:t>
      </w:r>
      <w:r w:rsidRPr="00C717D6">
        <w:rPr>
          <w:rFonts w:asciiTheme="minorHAnsi" w:hAnsiTheme="minorHAnsi" w:cstheme="minorHAnsi"/>
          <w:sz w:val="24"/>
        </w:rPr>
        <w:t xml:space="preserve"> will be required to be submitted within a month of the project completion date, outlining how the objective of the project and the relevant KPIs have been met and future plans. </w:t>
      </w:r>
    </w:p>
    <w:p w14:paraId="2B0B01D8" w14:textId="77777777" w:rsidR="00B16603" w:rsidRPr="00C717D6" w:rsidRDefault="00B16603" w:rsidP="00B16603">
      <w:pPr>
        <w:numPr>
          <w:ilvl w:val="0"/>
          <w:numId w:val="11"/>
        </w:numPr>
        <w:spacing w:after="0" w:line="360" w:lineRule="auto"/>
        <w:ind w:left="567" w:right="835" w:hanging="360"/>
        <w:jc w:val="left"/>
        <w:rPr>
          <w:rFonts w:asciiTheme="minorHAnsi" w:hAnsiTheme="minorHAnsi" w:cstheme="minorHAnsi"/>
          <w:sz w:val="24"/>
        </w:rPr>
      </w:pPr>
      <w:r w:rsidRPr="00B80958">
        <w:rPr>
          <w:rFonts w:asciiTheme="minorHAnsi" w:hAnsiTheme="minorHAnsi" w:cstheme="minorHAnsi"/>
          <w:b/>
          <w:bCs/>
          <w:sz w:val="24"/>
        </w:rPr>
        <w:t>Email update to the IAA Manager</w:t>
      </w:r>
      <w:r w:rsidRPr="00C717D6">
        <w:rPr>
          <w:rFonts w:asciiTheme="minorHAnsi" w:hAnsiTheme="minorHAnsi" w:cstheme="minorHAnsi"/>
          <w:sz w:val="24"/>
        </w:rPr>
        <w:t xml:space="preserve"> within 8-12 months following completion of the project to inform of any further impacts, follow on grants, further activity. </w:t>
      </w:r>
    </w:p>
    <w:p w14:paraId="6052778F" w14:textId="77777777" w:rsidR="00B16603" w:rsidRPr="00C717D6" w:rsidRDefault="00B16603" w:rsidP="00B16603">
      <w:pPr>
        <w:spacing w:after="0"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IAA Coordinator will additionally follow up with some awardees 18 months after the final project report has been submitted to capture any longer term impacts*    </w:t>
      </w:r>
    </w:p>
    <w:p w14:paraId="23F0E702" w14:textId="01608363" w:rsidR="000F241C" w:rsidRPr="00C60381" w:rsidRDefault="00C60381" w:rsidP="00B16603">
      <w:pPr>
        <w:spacing w:after="0" w:line="360" w:lineRule="auto"/>
        <w:ind w:left="567" w:right="835" w:firstLine="0"/>
        <w:jc w:val="left"/>
        <w:rPr>
          <w:rFonts w:asciiTheme="minorHAnsi" w:hAnsiTheme="minorHAnsi" w:cstheme="minorHAnsi"/>
          <w:sz w:val="24"/>
        </w:rPr>
        <w:sectPr w:rsidR="000F241C" w:rsidRPr="00C60381" w:rsidSect="006A17B3">
          <w:footerReference w:type="even" r:id="rId50"/>
          <w:footerReference w:type="default" r:id="rId51"/>
          <w:footerReference w:type="first" r:id="rId52"/>
          <w:pgSz w:w="11904" w:h="16838"/>
          <w:pgMar w:top="1049" w:right="709" w:bottom="1281" w:left="720" w:header="720" w:footer="232" w:gutter="0"/>
          <w:cols w:space="720"/>
        </w:sectPr>
      </w:pPr>
      <w:r w:rsidRPr="00C717D6">
        <w:rPr>
          <w:rFonts w:asciiTheme="minorHAnsi" w:hAnsiTheme="minorHAnsi" w:cstheme="minorHAnsi"/>
          <w:sz w:val="24"/>
        </w:rPr>
        <w:t xml:space="preserve">    </w:t>
      </w:r>
    </w:p>
    <w:p w14:paraId="6AA5537B" w14:textId="79851416" w:rsidR="000F241C" w:rsidRPr="00C717D6" w:rsidRDefault="000F241C" w:rsidP="00B16603">
      <w:pPr>
        <w:spacing w:after="0" w:line="360" w:lineRule="auto"/>
        <w:ind w:left="0" w:right="835" w:firstLine="0"/>
        <w:jc w:val="left"/>
        <w:rPr>
          <w:rFonts w:asciiTheme="minorHAnsi" w:hAnsiTheme="minorHAnsi" w:cstheme="minorHAnsi"/>
          <w:sz w:val="24"/>
        </w:rPr>
      </w:pPr>
    </w:p>
    <w:p w14:paraId="17787C4E" w14:textId="77777777" w:rsidR="00691D60" w:rsidRDefault="00EA2874" w:rsidP="00101728">
      <w:pPr>
        <w:spacing w:after="5" w:line="360" w:lineRule="auto"/>
        <w:ind w:left="567" w:right="835"/>
        <w:jc w:val="left"/>
        <w:rPr>
          <w:rFonts w:asciiTheme="minorHAnsi" w:hAnsiTheme="minorHAnsi" w:cstheme="minorHAnsi"/>
          <w:b/>
          <w:sz w:val="24"/>
        </w:rPr>
      </w:pPr>
      <w:r w:rsidRPr="00C717D6">
        <w:rPr>
          <w:rFonts w:asciiTheme="minorHAnsi" w:hAnsiTheme="minorHAnsi" w:cstheme="minorHAnsi"/>
          <w:b/>
          <w:sz w:val="24"/>
        </w:rPr>
        <w:t xml:space="preserve">Appendix 1                                                </w:t>
      </w:r>
    </w:p>
    <w:p w14:paraId="057E2852" w14:textId="77777777" w:rsidR="00691D60" w:rsidRDefault="00EA2874" w:rsidP="00101728">
      <w:pPr>
        <w:spacing w:after="5" w:line="360" w:lineRule="auto"/>
        <w:ind w:left="567" w:right="835"/>
        <w:jc w:val="left"/>
        <w:rPr>
          <w:rFonts w:asciiTheme="minorHAnsi" w:hAnsiTheme="minorHAnsi" w:cstheme="minorHAnsi"/>
          <w:b/>
          <w:sz w:val="24"/>
        </w:rPr>
      </w:pPr>
      <w:r w:rsidRPr="00C717D6">
        <w:rPr>
          <w:rFonts w:asciiTheme="minorHAnsi" w:hAnsiTheme="minorHAnsi" w:cstheme="minorHAnsi"/>
          <w:b/>
          <w:sz w:val="24"/>
        </w:rPr>
        <w:t xml:space="preserve"> </w:t>
      </w:r>
    </w:p>
    <w:p w14:paraId="63808E3E" w14:textId="78663EA5" w:rsidR="000F241C" w:rsidRPr="007254CA" w:rsidRDefault="00EA2874" w:rsidP="007254CA">
      <w:pPr>
        <w:pStyle w:val="Heading1"/>
        <w:jc w:val="left"/>
        <w:rPr>
          <w:sz w:val="24"/>
        </w:rPr>
      </w:pPr>
      <w:bookmarkStart w:id="19" w:name="_Toc69288347"/>
      <w:r w:rsidRPr="007254CA">
        <w:rPr>
          <w:sz w:val="24"/>
          <w:u w:color="000000"/>
        </w:rPr>
        <w:t>Assessment Criteria and Methodology</w:t>
      </w:r>
      <w:bookmarkEnd w:id="19"/>
      <w:r w:rsidRPr="007254CA">
        <w:rPr>
          <w:sz w:val="24"/>
        </w:rPr>
        <w:t xml:space="preserve">  </w:t>
      </w:r>
    </w:p>
    <w:p w14:paraId="37C1A242" w14:textId="03BB2DBD" w:rsidR="000F241C" w:rsidRPr="00C717D6" w:rsidRDefault="00EA2874" w:rsidP="00691D60">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p w14:paraId="1A7A8C5B" w14:textId="77777777" w:rsidR="000F241C" w:rsidRPr="00C717D6" w:rsidRDefault="00EA2874" w:rsidP="00101728">
      <w:pPr>
        <w:pStyle w:val="Heading1"/>
        <w:spacing w:after="5" w:line="360" w:lineRule="auto"/>
        <w:ind w:left="567" w:right="835"/>
        <w:jc w:val="left"/>
        <w:rPr>
          <w:rFonts w:asciiTheme="minorHAnsi" w:hAnsiTheme="minorHAnsi" w:cstheme="minorHAnsi"/>
          <w:sz w:val="24"/>
        </w:rPr>
      </w:pPr>
      <w:bookmarkStart w:id="20" w:name="_Toc69288348"/>
      <w:r w:rsidRPr="00C717D6">
        <w:rPr>
          <w:rFonts w:asciiTheme="minorHAnsi" w:hAnsiTheme="minorHAnsi" w:cstheme="minorHAnsi"/>
          <w:sz w:val="24"/>
        </w:rPr>
        <w:t>Assessment Criteria</w:t>
      </w:r>
      <w:bookmarkEnd w:id="20"/>
      <w:r w:rsidRPr="00C717D6">
        <w:rPr>
          <w:rFonts w:asciiTheme="minorHAnsi" w:hAnsiTheme="minorHAnsi" w:cstheme="minorHAnsi"/>
          <w:sz w:val="24"/>
        </w:rPr>
        <w:t xml:space="preserve">  </w:t>
      </w:r>
    </w:p>
    <w:p w14:paraId="6A673262"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All eligible proposals will be considered and assessed by the Awards Panel against the following criteria:    </w:t>
      </w:r>
    </w:p>
    <w:p w14:paraId="1404C3B4"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5D48BA9" w14:textId="77777777" w:rsidR="000F241C" w:rsidRPr="00C717D6" w:rsidRDefault="00EA2874" w:rsidP="00101728">
      <w:pPr>
        <w:numPr>
          <w:ilvl w:val="0"/>
          <w:numId w:val="12"/>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Is the underpinning research in which the proposal builds clearly defined and of the appropriate standard i.e. is it academically rigorous in terms of its methodology, reach and significance?  </w:t>
      </w:r>
    </w:p>
    <w:p w14:paraId="15FE9FE0"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44800CE"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Are the proposals proposed activities deliverable within the timespan defined? Are there clear and SMART objectives for the project? (SMART: specific, measurable, achievable, realistic and time-bound). </w:t>
      </w:r>
    </w:p>
    <w:p w14:paraId="3953D406" w14:textId="77777777" w:rsidR="000F241C" w:rsidRPr="00C717D6" w:rsidRDefault="00EA2874" w:rsidP="00101728">
      <w:pPr>
        <w:spacing w:after="55"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5FF9C750"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Are the proposed societal and economic outcomes and impacts of the proposal realistic and appropriate?  </w:t>
      </w:r>
    </w:p>
    <w:p w14:paraId="0C603FCD" w14:textId="77777777" w:rsidR="000F241C" w:rsidRPr="00C717D6" w:rsidRDefault="00EA2874" w:rsidP="00101728">
      <w:pPr>
        <w:spacing w:after="50"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637C58FD"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Is the proposal impact focused, are appropriate mechanisms for identifying impact identified?  </w:t>
      </w:r>
    </w:p>
    <w:p w14:paraId="346EC09F"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17E05E05" w14:textId="77777777" w:rsidR="000F241C" w:rsidRPr="00C717D6" w:rsidRDefault="00EA2874" w:rsidP="00101728">
      <w:pPr>
        <w:numPr>
          <w:ilvl w:val="0"/>
          <w:numId w:val="12"/>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Are the follow on plans developed and detailed beyond the period of funding? Are they suitably developed based on the level of funding requested?  </w:t>
      </w:r>
    </w:p>
    <w:p w14:paraId="15839985" w14:textId="77777777" w:rsidR="000F241C" w:rsidRPr="00C717D6" w:rsidRDefault="00EA2874" w:rsidP="00101728">
      <w:pPr>
        <w:spacing w:after="51"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4A54387"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To what extent does the project build new capacity and relationships?  </w:t>
      </w:r>
    </w:p>
    <w:p w14:paraId="031C8570" w14:textId="77777777" w:rsidR="000F241C" w:rsidRPr="00C717D6" w:rsidRDefault="00EA2874" w:rsidP="00101728">
      <w:pPr>
        <w:numPr>
          <w:ilvl w:val="1"/>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Will the proposal develop sustainable relationships with the external organisation? </w:t>
      </w:r>
    </w:p>
    <w:p w14:paraId="7837C2AC" w14:textId="77777777" w:rsidR="000F241C" w:rsidRPr="00C717D6" w:rsidRDefault="00EA2874" w:rsidP="00101728">
      <w:pPr>
        <w:numPr>
          <w:ilvl w:val="1"/>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For non-UK partners, is their realistic potential for net benefit(s) to the UK (where relevant)? </w:t>
      </w:r>
    </w:p>
    <w:p w14:paraId="0E34280A"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1F0D33D" w14:textId="77777777" w:rsidR="000F241C" w:rsidRPr="00C717D6" w:rsidRDefault="00EA2874" w:rsidP="00101728">
      <w:pPr>
        <w:numPr>
          <w:ilvl w:val="0"/>
          <w:numId w:val="12"/>
        </w:numPr>
        <w:spacing w:after="0"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What is the level of commitment and involvement of the external partner in the project/placement, will there be any financial or in-kind contribution from the external organisation?    </w:t>
      </w:r>
    </w:p>
    <w:p w14:paraId="0EE48934" w14:textId="77777777" w:rsidR="000F241C" w:rsidRPr="00C717D6" w:rsidRDefault="00EA2874" w:rsidP="00101728">
      <w:pPr>
        <w:spacing w:after="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lastRenderedPageBreak/>
        <w:t xml:space="preserve"> </w:t>
      </w:r>
    </w:p>
    <w:p w14:paraId="707052A7"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How closely does the proposal align with the KPIs as indicated in appendix 3?  </w:t>
      </w:r>
    </w:p>
    <w:p w14:paraId="201FBB71" w14:textId="77777777" w:rsidR="000F241C" w:rsidRPr="00C717D6" w:rsidRDefault="00EA2874" w:rsidP="00101728">
      <w:pPr>
        <w:spacing w:after="12"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7C66B1BE" w14:textId="77777777" w:rsidR="000F241C" w:rsidRPr="00C717D6" w:rsidRDefault="00EA2874" w:rsidP="00101728">
      <w:pPr>
        <w:numPr>
          <w:ilvl w:val="0"/>
          <w:numId w:val="12"/>
        </w:numPr>
        <w:spacing w:line="360" w:lineRule="auto"/>
        <w:ind w:left="567" w:right="835" w:hanging="360"/>
        <w:jc w:val="left"/>
        <w:rPr>
          <w:rFonts w:asciiTheme="minorHAnsi" w:hAnsiTheme="minorHAnsi" w:cstheme="minorHAnsi"/>
          <w:sz w:val="24"/>
        </w:rPr>
      </w:pPr>
      <w:r w:rsidRPr="00C717D6">
        <w:rPr>
          <w:rFonts w:asciiTheme="minorHAnsi" w:hAnsiTheme="minorHAnsi" w:cstheme="minorHAnsi"/>
          <w:sz w:val="24"/>
        </w:rPr>
        <w:t xml:space="preserve">How will the proposal enhance the University’s research culture and interdisciplinary environment? </w:t>
      </w:r>
    </w:p>
    <w:p w14:paraId="0ABDC21C" w14:textId="77777777" w:rsidR="000F241C" w:rsidRPr="00C717D6" w:rsidRDefault="00EA2874" w:rsidP="00101728">
      <w:pPr>
        <w:spacing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2CCC57DB" w14:textId="77777777" w:rsidR="000F241C" w:rsidRPr="00C717D6" w:rsidRDefault="00EA2874" w:rsidP="00101728">
      <w:pPr>
        <w:pStyle w:val="Heading1"/>
        <w:spacing w:after="5" w:line="360" w:lineRule="auto"/>
        <w:ind w:left="567" w:right="835"/>
        <w:jc w:val="left"/>
        <w:rPr>
          <w:rFonts w:asciiTheme="minorHAnsi" w:hAnsiTheme="minorHAnsi" w:cstheme="minorHAnsi"/>
          <w:sz w:val="24"/>
        </w:rPr>
      </w:pPr>
      <w:bookmarkStart w:id="21" w:name="_Toc69288349"/>
      <w:r w:rsidRPr="00C717D6">
        <w:rPr>
          <w:rFonts w:asciiTheme="minorHAnsi" w:hAnsiTheme="minorHAnsi" w:cstheme="minorHAnsi"/>
          <w:sz w:val="24"/>
        </w:rPr>
        <w:t>Assessment Methodology</w:t>
      </w:r>
      <w:bookmarkEnd w:id="21"/>
      <w:r w:rsidRPr="00C717D6">
        <w:rPr>
          <w:rFonts w:asciiTheme="minorHAnsi" w:hAnsiTheme="minorHAnsi" w:cstheme="minorHAnsi"/>
          <w:sz w:val="24"/>
        </w:rPr>
        <w:t xml:space="preserve">  </w:t>
      </w:r>
    </w:p>
    <w:p w14:paraId="3653426D" w14:textId="77777777" w:rsidR="000F241C" w:rsidRPr="00C717D6" w:rsidRDefault="00EA2874" w:rsidP="00101728">
      <w:pPr>
        <w:spacing w:after="29"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33282F95"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Proposals against different strands of activity are not necessarily expected to be able to meet all the criteria listed above, but the Awards Panel will be seeking to ensure applicants score positively against the core criteria that focus on the deliverability and effectiveness of proposals.  </w:t>
      </w:r>
    </w:p>
    <w:p w14:paraId="27B634C2" w14:textId="77777777" w:rsidR="000F241C" w:rsidRPr="00C717D6" w:rsidRDefault="00EA2874" w:rsidP="00101728">
      <w:pPr>
        <w:spacing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1412B0D9" w14:textId="77777777"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The Awards Panel will encourage an open and expansive appetite for risk and innovation when considering proposals, in balance with the need for securing value for money. This approach has been supported by the ESRC to foster proposals that are novel and whose ultimate success is consequently more uncertain than more traditional and/ or conventional impact and engagement projects.   </w:t>
      </w:r>
    </w:p>
    <w:p w14:paraId="2C173B6B" w14:textId="77777777" w:rsidR="000F241C" w:rsidRPr="00C717D6" w:rsidRDefault="00EA2874" w:rsidP="00101728">
      <w:pPr>
        <w:spacing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124F2F65" w14:textId="112AECC8" w:rsidR="000F241C" w:rsidRPr="00C717D6" w:rsidRDefault="00EA2874" w:rsidP="00101728">
      <w:pPr>
        <w:spacing w:line="360" w:lineRule="auto"/>
        <w:ind w:left="567" w:right="835"/>
        <w:jc w:val="left"/>
        <w:rPr>
          <w:rFonts w:asciiTheme="minorHAnsi" w:hAnsiTheme="minorHAnsi" w:cstheme="minorHAnsi"/>
          <w:sz w:val="24"/>
        </w:rPr>
      </w:pPr>
      <w:r w:rsidRPr="00C717D6">
        <w:rPr>
          <w:rFonts w:asciiTheme="minorHAnsi" w:hAnsiTheme="minorHAnsi" w:cstheme="minorHAnsi"/>
          <w:sz w:val="24"/>
        </w:rPr>
        <w:t xml:space="preserve">In all cases, the Awards Panel will provide feedback and recommendations as to how the project/placement could be developed, in some cases the applicant will be invited to resubmit at a subsequent panel meeting. In some </w:t>
      </w:r>
      <w:r w:rsidR="008D2789" w:rsidRPr="00C717D6">
        <w:rPr>
          <w:rFonts w:asciiTheme="minorHAnsi" w:hAnsiTheme="minorHAnsi" w:cstheme="minorHAnsi"/>
          <w:sz w:val="24"/>
        </w:rPr>
        <w:t>instances,</w:t>
      </w:r>
      <w:r w:rsidRPr="00C717D6">
        <w:rPr>
          <w:rFonts w:asciiTheme="minorHAnsi" w:hAnsiTheme="minorHAnsi" w:cstheme="minorHAnsi"/>
          <w:sz w:val="24"/>
        </w:rPr>
        <w:t xml:space="preserve"> applications may only be awarded upon confirmation of terms and conditions of funding set by the Awards Panel.   </w:t>
      </w:r>
    </w:p>
    <w:p w14:paraId="02DA0006"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003FA0DA" w14:textId="77777777" w:rsidR="000F241C" w:rsidRPr="00C717D6" w:rsidRDefault="00EA2874" w:rsidP="00101728">
      <w:pPr>
        <w:spacing w:after="7" w:line="360" w:lineRule="auto"/>
        <w:ind w:left="567" w:right="835" w:firstLine="0"/>
        <w:jc w:val="left"/>
        <w:rPr>
          <w:rFonts w:asciiTheme="minorHAnsi" w:hAnsiTheme="minorHAnsi" w:cstheme="minorHAnsi"/>
          <w:sz w:val="24"/>
        </w:rPr>
      </w:pPr>
      <w:r w:rsidRPr="00C717D6">
        <w:rPr>
          <w:rFonts w:asciiTheme="minorHAnsi" w:hAnsiTheme="minorHAnsi" w:cstheme="minorHAnsi"/>
          <w:sz w:val="24"/>
        </w:rPr>
        <w:t xml:space="preserve"> </w:t>
      </w:r>
    </w:p>
    <w:p w14:paraId="240A874B" w14:textId="77777777" w:rsidR="000F241C" w:rsidRPr="00C717D6" w:rsidRDefault="00EA2874" w:rsidP="00101728">
      <w:pPr>
        <w:spacing w:after="19"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42F50648" w14:textId="77777777" w:rsidR="000F241C" w:rsidRPr="00C717D6" w:rsidRDefault="00EA2874" w:rsidP="00101728">
      <w:pPr>
        <w:spacing w:after="14"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4CFED105" w14:textId="77777777" w:rsidR="000F241C" w:rsidRPr="00C717D6" w:rsidRDefault="00EA2874" w:rsidP="00101728">
      <w:pPr>
        <w:spacing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66A596FD" w14:textId="77777777" w:rsidR="000F241C" w:rsidRPr="00C717D6" w:rsidRDefault="00EA2874" w:rsidP="00101728">
      <w:pPr>
        <w:spacing w:after="17"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p w14:paraId="799E5082" w14:textId="3ED658D8" w:rsidR="000F241C" w:rsidRDefault="00EA2874" w:rsidP="00101728">
      <w:pPr>
        <w:spacing w:after="21" w:line="360" w:lineRule="auto"/>
        <w:ind w:left="567" w:right="835" w:firstLine="0"/>
        <w:jc w:val="left"/>
        <w:rPr>
          <w:rFonts w:asciiTheme="minorHAnsi" w:hAnsiTheme="minorHAnsi" w:cstheme="minorHAnsi"/>
          <w:b/>
          <w:sz w:val="24"/>
        </w:rPr>
      </w:pPr>
      <w:r w:rsidRPr="00C717D6">
        <w:rPr>
          <w:rFonts w:asciiTheme="minorHAnsi" w:hAnsiTheme="minorHAnsi" w:cstheme="minorHAnsi"/>
          <w:b/>
          <w:sz w:val="24"/>
        </w:rPr>
        <w:t xml:space="preserve"> </w:t>
      </w:r>
    </w:p>
    <w:p w14:paraId="401B1E40" w14:textId="6B645789" w:rsidR="00691D60" w:rsidRDefault="00691D60" w:rsidP="00101728">
      <w:pPr>
        <w:spacing w:after="21" w:line="360" w:lineRule="auto"/>
        <w:ind w:left="567" w:right="835" w:firstLine="0"/>
        <w:jc w:val="left"/>
        <w:rPr>
          <w:rFonts w:asciiTheme="minorHAnsi" w:hAnsiTheme="minorHAnsi" w:cstheme="minorHAnsi"/>
          <w:b/>
          <w:sz w:val="24"/>
        </w:rPr>
      </w:pPr>
    </w:p>
    <w:p w14:paraId="037F1E41" w14:textId="77777777" w:rsidR="00691D60" w:rsidRPr="00C717D6" w:rsidRDefault="00691D60" w:rsidP="00101728">
      <w:pPr>
        <w:spacing w:after="21" w:line="360" w:lineRule="auto"/>
        <w:ind w:left="567" w:right="835" w:firstLine="0"/>
        <w:jc w:val="left"/>
        <w:rPr>
          <w:rFonts w:asciiTheme="minorHAnsi" w:hAnsiTheme="minorHAnsi" w:cstheme="minorHAnsi"/>
          <w:sz w:val="24"/>
        </w:rPr>
      </w:pPr>
    </w:p>
    <w:p w14:paraId="49837AF2"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p w14:paraId="54106929" w14:textId="77777777" w:rsidR="000F241C" w:rsidRPr="00C717D6" w:rsidRDefault="00EA2874" w:rsidP="00101728">
      <w:pPr>
        <w:spacing w:after="16"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lastRenderedPageBreak/>
        <w:t xml:space="preserve"> </w:t>
      </w:r>
    </w:p>
    <w:p w14:paraId="149F1C2B" w14:textId="0BE7A83A" w:rsidR="000F241C" w:rsidRPr="00C717D6" w:rsidRDefault="00EA2874" w:rsidP="003760F6">
      <w:pPr>
        <w:spacing w:after="21" w:line="360" w:lineRule="auto"/>
        <w:ind w:left="567" w:right="835" w:firstLine="0"/>
        <w:jc w:val="center"/>
        <w:rPr>
          <w:rFonts w:asciiTheme="minorHAnsi" w:hAnsiTheme="minorHAnsi" w:cstheme="minorHAnsi"/>
          <w:sz w:val="24"/>
        </w:rPr>
      </w:pPr>
      <w:r w:rsidRPr="00C717D6">
        <w:rPr>
          <w:rFonts w:asciiTheme="minorHAnsi" w:hAnsiTheme="minorHAnsi" w:cstheme="minorHAnsi"/>
          <w:b/>
          <w:sz w:val="24"/>
        </w:rPr>
        <w:t xml:space="preserve">Appendix 2                                                               </w:t>
      </w:r>
      <w:r w:rsidRPr="007254CA">
        <w:rPr>
          <w:rStyle w:val="Heading1Char"/>
          <w:sz w:val="24"/>
        </w:rPr>
        <w:t>ESRC Disciplinary Remit</w:t>
      </w:r>
    </w:p>
    <w:p w14:paraId="37086208" w14:textId="77777777" w:rsidR="000F241C" w:rsidRPr="00C717D6" w:rsidRDefault="00EA2874" w:rsidP="00101728">
      <w:pPr>
        <w:spacing w:after="0" w:line="360" w:lineRule="auto"/>
        <w:ind w:left="567" w:right="835" w:firstLine="0"/>
        <w:jc w:val="left"/>
        <w:rPr>
          <w:rFonts w:asciiTheme="minorHAnsi" w:hAnsiTheme="minorHAnsi" w:cstheme="minorHAnsi"/>
          <w:sz w:val="24"/>
        </w:rPr>
      </w:pPr>
      <w:r w:rsidRPr="00C717D6">
        <w:rPr>
          <w:rFonts w:asciiTheme="minorHAnsi" w:hAnsiTheme="minorHAnsi" w:cstheme="minorHAnsi"/>
          <w:b/>
          <w:sz w:val="24"/>
        </w:rPr>
        <w:t xml:space="preserve"> </w:t>
      </w:r>
    </w:p>
    <w:tbl>
      <w:tblPr>
        <w:tblStyle w:val="TableGrid"/>
        <w:tblW w:w="10456" w:type="dxa"/>
        <w:tblInd w:w="6" w:type="dxa"/>
        <w:tblCellMar>
          <w:top w:w="43" w:type="dxa"/>
          <w:left w:w="109" w:type="dxa"/>
          <w:right w:w="115" w:type="dxa"/>
        </w:tblCellMar>
        <w:tblLook w:val="04A0" w:firstRow="1" w:lastRow="0" w:firstColumn="1" w:lastColumn="0" w:noHBand="0" w:noVBand="1"/>
      </w:tblPr>
      <w:tblGrid>
        <w:gridCol w:w="5228"/>
        <w:gridCol w:w="5228"/>
      </w:tblGrid>
      <w:tr w:rsidR="000F241C" w:rsidRPr="00C717D6" w14:paraId="55AC26EA" w14:textId="77777777">
        <w:trPr>
          <w:trHeight w:val="314"/>
        </w:trPr>
        <w:tc>
          <w:tcPr>
            <w:tcW w:w="5228" w:type="dxa"/>
            <w:tcBorders>
              <w:top w:val="single" w:sz="4" w:space="0" w:color="000000"/>
              <w:left w:val="single" w:sz="4" w:space="0" w:color="000000"/>
              <w:bottom w:val="single" w:sz="4" w:space="0" w:color="000000"/>
              <w:right w:val="single" w:sz="4" w:space="0" w:color="000000"/>
            </w:tcBorders>
            <w:shd w:val="clear" w:color="auto" w:fill="BFBFBF"/>
          </w:tcPr>
          <w:p w14:paraId="57A5A086" w14:textId="77777777" w:rsidR="000F241C" w:rsidRPr="00141133" w:rsidRDefault="00EA2874" w:rsidP="00101728">
            <w:pPr>
              <w:spacing w:after="0" w:line="360" w:lineRule="auto"/>
              <w:ind w:left="567" w:right="835" w:firstLine="0"/>
              <w:jc w:val="left"/>
              <w:rPr>
                <w:rFonts w:asciiTheme="minorHAnsi" w:hAnsiTheme="minorHAnsi" w:cstheme="minorHAnsi"/>
                <w:sz w:val="24"/>
              </w:rPr>
            </w:pPr>
            <w:r w:rsidRPr="00141133">
              <w:rPr>
                <w:rFonts w:asciiTheme="minorHAnsi" w:hAnsiTheme="minorHAnsi" w:cstheme="minorHAnsi"/>
                <w:b/>
                <w:sz w:val="24"/>
              </w:rPr>
              <w:t xml:space="preserve">Subject  </w:t>
            </w:r>
          </w:p>
        </w:tc>
        <w:tc>
          <w:tcPr>
            <w:tcW w:w="5228" w:type="dxa"/>
            <w:tcBorders>
              <w:top w:val="single" w:sz="4" w:space="0" w:color="000000"/>
              <w:left w:val="single" w:sz="4" w:space="0" w:color="000000"/>
              <w:bottom w:val="single" w:sz="4" w:space="0" w:color="000000"/>
              <w:right w:val="single" w:sz="4" w:space="0" w:color="000000"/>
            </w:tcBorders>
            <w:shd w:val="clear" w:color="auto" w:fill="BFBFBF"/>
          </w:tcPr>
          <w:p w14:paraId="080C29CC" w14:textId="77777777" w:rsidR="000F241C" w:rsidRPr="00141133" w:rsidRDefault="00EA2874" w:rsidP="00101728">
            <w:pPr>
              <w:spacing w:after="0" w:line="360" w:lineRule="auto"/>
              <w:ind w:left="567" w:right="835" w:firstLine="0"/>
              <w:jc w:val="left"/>
              <w:rPr>
                <w:rFonts w:asciiTheme="minorHAnsi" w:hAnsiTheme="minorHAnsi" w:cstheme="minorHAnsi"/>
                <w:sz w:val="24"/>
              </w:rPr>
            </w:pPr>
            <w:r w:rsidRPr="00141133">
              <w:rPr>
                <w:rFonts w:asciiTheme="minorHAnsi" w:hAnsiTheme="minorHAnsi" w:cstheme="minorHAnsi"/>
                <w:b/>
                <w:sz w:val="24"/>
              </w:rPr>
              <w:t xml:space="preserve">Topics  </w:t>
            </w:r>
          </w:p>
        </w:tc>
      </w:tr>
      <w:tr w:rsidR="000F241C" w:rsidRPr="00C717D6" w14:paraId="3FFC3414" w14:textId="77777777">
        <w:trPr>
          <w:trHeight w:val="808"/>
        </w:trPr>
        <w:tc>
          <w:tcPr>
            <w:tcW w:w="5228" w:type="dxa"/>
            <w:tcBorders>
              <w:top w:val="single" w:sz="4" w:space="0" w:color="000000"/>
              <w:left w:val="single" w:sz="4" w:space="0" w:color="000000"/>
              <w:bottom w:val="single" w:sz="4" w:space="0" w:color="000000"/>
              <w:right w:val="single" w:sz="4" w:space="0" w:color="000000"/>
            </w:tcBorders>
          </w:tcPr>
          <w:p w14:paraId="485DB480"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Demography and human geography</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4DE27601" w14:textId="77777777" w:rsidR="000F241C" w:rsidRPr="00141133" w:rsidRDefault="00EA2874" w:rsidP="007E102B">
            <w:pPr>
              <w:pStyle w:val="NoSpacing"/>
              <w:numPr>
                <w:ilvl w:val="0"/>
                <w:numId w:val="32"/>
              </w:numPr>
              <w:spacing w:line="360" w:lineRule="auto"/>
              <w:rPr>
                <w:sz w:val="24"/>
              </w:rPr>
            </w:pPr>
            <w:r w:rsidRPr="00141133">
              <w:rPr>
                <w:sz w:val="24"/>
              </w:rPr>
              <w:t xml:space="preserve">Demography </w:t>
            </w:r>
          </w:p>
          <w:p w14:paraId="03D5E699" w14:textId="77777777" w:rsidR="000F241C" w:rsidRPr="00141133" w:rsidRDefault="00EA2874" w:rsidP="007E102B">
            <w:pPr>
              <w:pStyle w:val="NoSpacing"/>
              <w:numPr>
                <w:ilvl w:val="0"/>
                <w:numId w:val="32"/>
              </w:numPr>
              <w:spacing w:line="360" w:lineRule="auto"/>
              <w:rPr>
                <w:sz w:val="24"/>
              </w:rPr>
            </w:pPr>
            <w:r w:rsidRPr="00141133">
              <w:rPr>
                <w:sz w:val="24"/>
              </w:rPr>
              <w:t xml:space="preserve">Human geography </w:t>
            </w:r>
          </w:p>
        </w:tc>
      </w:tr>
      <w:tr w:rsidR="000F241C" w:rsidRPr="00C717D6" w14:paraId="7533DC7A"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4966BB75"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Development studies</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05324954" w14:textId="4D85DD42" w:rsidR="000F241C" w:rsidRPr="00141133" w:rsidRDefault="00EA2874" w:rsidP="007E102B">
            <w:pPr>
              <w:pStyle w:val="NoSpacing"/>
              <w:numPr>
                <w:ilvl w:val="0"/>
                <w:numId w:val="32"/>
              </w:numPr>
              <w:spacing w:line="360" w:lineRule="auto"/>
              <w:rPr>
                <w:sz w:val="24"/>
              </w:rPr>
            </w:pPr>
            <w:r w:rsidRPr="00141133">
              <w:rPr>
                <w:sz w:val="24"/>
              </w:rPr>
              <w:t xml:space="preserve">Area and development studies </w:t>
            </w:r>
          </w:p>
        </w:tc>
      </w:tr>
      <w:tr w:rsidR="000F241C" w:rsidRPr="00C717D6" w14:paraId="6EEEDACC"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619E20AA"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Economics</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0A580CC7" w14:textId="7EE24ABC" w:rsidR="000F241C" w:rsidRPr="00141133" w:rsidRDefault="00EA2874" w:rsidP="007E102B">
            <w:pPr>
              <w:pStyle w:val="NoSpacing"/>
              <w:numPr>
                <w:ilvl w:val="0"/>
                <w:numId w:val="32"/>
              </w:numPr>
              <w:spacing w:line="360" w:lineRule="auto"/>
              <w:rPr>
                <w:sz w:val="24"/>
              </w:rPr>
            </w:pPr>
            <w:r w:rsidRPr="00141133">
              <w:rPr>
                <w:sz w:val="24"/>
              </w:rPr>
              <w:t xml:space="preserve">Economics </w:t>
            </w:r>
          </w:p>
        </w:tc>
      </w:tr>
      <w:tr w:rsidR="000F241C" w:rsidRPr="00C717D6" w14:paraId="3FE24976"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5C4CC044"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History</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0778C9CC" w14:textId="688103B3" w:rsidR="000F241C" w:rsidRPr="00141133" w:rsidRDefault="00EA2874" w:rsidP="007E102B">
            <w:pPr>
              <w:pStyle w:val="NoSpacing"/>
              <w:numPr>
                <w:ilvl w:val="0"/>
                <w:numId w:val="32"/>
              </w:numPr>
              <w:spacing w:line="360" w:lineRule="auto"/>
              <w:rPr>
                <w:sz w:val="24"/>
              </w:rPr>
            </w:pPr>
            <w:r w:rsidRPr="00141133">
              <w:rPr>
                <w:sz w:val="24"/>
              </w:rPr>
              <w:t xml:space="preserve">Economic and social history </w:t>
            </w:r>
          </w:p>
        </w:tc>
      </w:tr>
      <w:tr w:rsidR="000F241C" w:rsidRPr="00C717D6" w14:paraId="30072D7D" w14:textId="77777777">
        <w:trPr>
          <w:trHeight w:val="548"/>
        </w:trPr>
        <w:tc>
          <w:tcPr>
            <w:tcW w:w="5228" w:type="dxa"/>
            <w:tcBorders>
              <w:top w:val="single" w:sz="4" w:space="0" w:color="000000"/>
              <w:left w:val="single" w:sz="4" w:space="0" w:color="000000"/>
              <w:bottom w:val="single" w:sz="4" w:space="0" w:color="000000"/>
              <w:right w:val="single" w:sz="4" w:space="0" w:color="000000"/>
            </w:tcBorders>
          </w:tcPr>
          <w:p w14:paraId="6729101A"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Education </w:t>
            </w:r>
          </w:p>
        </w:tc>
        <w:tc>
          <w:tcPr>
            <w:tcW w:w="5228" w:type="dxa"/>
            <w:tcBorders>
              <w:top w:val="single" w:sz="4" w:space="0" w:color="000000"/>
              <w:left w:val="single" w:sz="4" w:space="0" w:color="000000"/>
              <w:bottom w:val="single" w:sz="4" w:space="0" w:color="000000"/>
              <w:right w:val="single" w:sz="4" w:space="0" w:color="000000"/>
            </w:tcBorders>
          </w:tcPr>
          <w:p w14:paraId="2D5BA64A" w14:textId="58CFE7DD" w:rsidR="000F241C" w:rsidRPr="00141133" w:rsidRDefault="00EA2874" w:rsidP="007E102B">
            <w:pPr>
              <w:pStyle w:val="NoSpacing"/>
              <w:numPr>
                <w:ilvl w:val="0"/>
                <w:numId w:val="32"/>
              </w:numPr>
              <w:spacing w:line="360" w:lineRule="auto"/>
              <w:rPr>
                <w:sz w:val="24"/>
              </w:rPr>
            </w:pPr>
            <w:r w:rsidRPr="00141133">
              <w:rPr>
                <w:sz w:val="24"/>
              </w:rPr>
              <w:t xml:space="preserve">Education </w:t>
            </w:r>
          </w:p>
        </w:tc>
      </w:tr>
      <w:tr w:rsidR="000F241C" w:rsidRPr="00C717D6" w14:paraId="573CEE93"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1E68EEA0"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Environmental planning</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3A973E47" w14:textId="237B8B21" w:rsidR="000F241C" w:rsidRPr="00141133" w:rsidRDefault="00EA2874" w:rsidP="007E102B">
            <w:pPr>
              <w:pStyle w:val="NoSpacing"/>
              <w:numPr>
                <w:ilvl w:val="0"/>
                <w:numId w:val="32"/>
              </w:numPr>
              <w:spacing w:line="360" w:lineRule="auto"/>
              <w:rPr>
                <w:sz w:val="24"/>
              </w:rPr>
            </w:pPr>
            <w:r w:rsidRPr="00141133">
              <w:rPr>
                <w:sz w:val="24"/>
              </w:rPr>
              <w:t xml:space="preserve">Environmental planning </w:t>
            </w:r>
          </w:p>
        </w:tc>
      </w:tr>
      <w:tr w:rsidR="000F241C" w:rsidRPr="00C717D6" w14:paraId="1843D931" w14:textId="77777777">
        <w:trPr>
          <w:trHeight w:val="2093"/>
        </w:trPr>
        <w:tc>
          <w:tcPr>
            <w:tcW w:w="5228" w:type="dxa"/>
            <w:tcBorders>
              <w:top w:val="single" w:sz="4" w:space="0" w:color="000000"/>
              <w:left w:val="single" w:sz="4" w:space="0" w:color="000000"/>
              <w:bottom w:val="single" w:sz="4" w:space="0" w:color="000000"/>
              <w:right w:val="single" w:sz="4" w:space="0" w:color="000000"/>
            </w:tcBorders>
          </w:tcPr>
          <w:p w14:paraId="579973DD"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Linguistics*</w:t>
            </w:r>
            <w:r w:rsidRPr="00141133">
              <w:rPr>
                <w:rFonts w:asciiTheme="minorHAnsi" w:hAnsiTheme="minorHAnsi" w:cstheme="minorHAnsi"/>
                <w:b/>
                <w:sz w:val="24"/>
              </w:rPr>
              <w:t xml:space="preserve"> </w:t>
            </w:r>
          </w:p>
        </w:tc>
        <w:tc>
          <w:tcPr>
            <w:tcW w:w="5228" w:type="dxa"/>
            <w:tcBorders>
              <w:top w:val="single" w:sz="4" w:space="0" w:color="000000"/>
              <w:left w:val="single" w:sz="4" w:space="0" w:color="000000"/>
              <w:bottom w:val="single" w:sz="4" w:space="0" w:color="000000"/>
              <w:right w:val="single" w:sz="4" w:space="0" w:color="000000"/>
            </w:tcBorders>
          </w:tcPr>
          <w:p w14:paraId="34FEC5CB" w14:textId="77777777" w:rsidR="000F241C" w:rsidRPr="00141133" w:rsidRDefault="00EA2874" w:rsidP="007E102B">
            <w:pPr>
              <w:pStyle w:val="NoSpacing"/>
              <w:numPr>
                <w:ilvl w:val="0"/>
                <w:numId w:val="32"/>
              </w:numPr>
              <w:spacing w:line="360" w:lineRule="auto"/>
              <w:rPr>
                <w:sz w:val="24"/>
              </w:rPr>
            </w:pPr>
            <w:r w:rsidRPr="00141133">
              <w:rPr>
                <w:sz w:val="24"/>
              </w:rPr>
              <w:t xml:space="preserve">Applied linguistics </w:t>
            </w:r>
          </w:p>
          <w:p w14:paraId="2CF6D4CA" w14:textId="77777777" w:rsidR="000F241C" w:rsidRPr="00141133" w:rsidRDefault="00EA2874" w:rsidP="007E102B">
            <w:pPr>
              <w:pStyle w:val="NoSpacing"/>
              <w:numPr>
                <w:ilvl w:val="0"/>
                <w:numId w:val="32"/>
              </w:numPr>
              <w:spacing w:line="360" w:lineRule="auto"/>
              <w:rPr>
                <w:sz w:val="24"/>
              </w:rPr>
            </w:pPr>
            <w:r w:rsidRPr="00141133">
              <w:rPr>
                <w:sz w:val="24"/>
              </w:rPr>
              <w:t xml:space="preserve">Comput./corpus linguistics </w:t>
            </w:r>
          </w:p>
          <w:p w14:paraId="144E0D45" w14:textId="77777777" w:rsidR="000F241C" w:rsidRPr="00141133" w:rsidRDefault="00EA2874" w:rsidP="007E102B">
            <w:pPr>
              <w:pStyle w:val="NoSpacing"/>
              <w:numPr>
                <w:ilvl w:val="0"/>
                <w:numId w:val="32"/>
              </w:numPr>
              <w:spacing w:line="360" w:lineRule="auto"/>
              <w:rPr>
                <w:sz w:val="24"/>
              </w:rPr>
            </w:pPr>
            <w:r w:rsidRPr="00141133">
              <w:rPr>
                <w:sz w:val="24"/>
              </w:rPr>
              <w:t xml:space="preserve">Phonetics </w:t>
            </w:r>
          </w:p>
          <w:p w14:paraId="115FD946" w14:textId="77777777" w:rsidR="000F241C" w:rsidRPr="00141133" w:rsidRDefault="00EA2874" w:rsidP="007E102B">
            <w:pPr>
              <w:pStyle w:val="NoSpacing"/>
              <w:numPr>
                <w:ilvl w:val="0"/>
                <w:numId w:val="32"/>
              </w:numPr>
              <w:spacing w:line="360" w:lineRule="auto"/>
              <w:rPr>
                <w:sz w:val="24"/>
              </w:rPr>
            </w:pPr>
            <w:r w:rsidRPr="00141133">
              <w:rPr>
                <w:sz w:val="24"/>
              </w:rPr>
              <w:t xml:space="preserve">Psycholinguistics </w:t>
            </w:r>
          </w:p>
          <w:p w14:paraId="251F17AA" w14:textId="77777777" w:rsidR="000F241C" w:rsidRPr="00141133" w:rsidRDefault="00EA2874" w:rsidP="007E102B">
            <w:pPr>
              <w:pStyle w:val="NoSpacing"/>
              <w:numPr>
                <w:ilvl w:val="0"/>
                <w:numId w:val="32"/>
              </w:numPr>
              <w:spacing w:line="360" w:lineRule="auto"/>
              <w:rPr>
                <w:sz w:val="24"/>
              </w:rPr>
            </w:pPr>
            <w:r w:rsidRPr="00141133">
              <w:rPr>
                <w:sz w:val="24"/>
              </w:rPr>
              <w:t xml:space="preserve">Sociolinguistics </w:t>
            </w:r>
          </w:p>
          <w:p w14:paraId="34DBA84E" w14:textId="77777777" w:rsidR="000F241C" w:rsidRPr="00141133" w:rsidRDefault="00EA2874" w:rsidP="007E102B">
            <w:pPr>
              <w:pStyle w:val="NoSpacing"/>
              <w:numPr>
                <w:ilvl w:val="0"/>
                <w:numId w:val="32"/>
              </w:numPr>
              <w:spacing w:line="360" w:lineRule="auto"/>
              <w:rPr>
                <w:sz w:val="24"/>
              </w:rPr>
            </w:pPr>
            <w:r w:rsidRPr="00141133">
              <w:rPr>
                <w:sz w:val="24"/>
              </w:rPr>
              <w:t xml:space="preserve">Languages and linguistics </w:t>
            </w:r>
          </w:p>
          <w:p w14:paraId="69D4801D" w14:textId="77777777" w:rsidR="000F241C" w:rsidRPr="00141133" w:rsidRDefault="00EA2874" w:rsidP="007E102B">
            <w:pPr>
              <w:pStyle w:val="NoSpacing"/>
              <w:numPr>
                <w:ilvl w:val="0"/>
                <w:numId w:val="32"/>
              </w:numPr>
              <w:spacing w:line="360" w:lineRule="auto"/>
              <w:rPr>
                <w:sz w:val="24"/>
              </w:rPr>
            </w:pPr>
            <w:r w:rsidRPr="00141133">
              <w:rPr>
                <w:sz w:val="24"/>
              </w:rPr>
              <w:t xml:space="preserve">Linguistics (general) </w:t>
            </w:r>
          </w:p>
        </w:tc>
      </w:tr>
      <w:tr w:rsidR="000F241C" w:rsidRPr="00C717D6" w14:paraId="64650095" w14:textId="77777777">
        <w:trPr>
          <w:trHeight w:val="548"/>
        </w:trPr>
        <w:tc>
          <w:tcPr>
            <w:tcW w:w="5228" w:type="dxa"/>
            <w:tcBorders>
              <w:top w:val="single" w:sz="4" w:space="0" w:color="000000"/>
              <w:left w:val="single" w:sz="4" w:space="0" w:color="000000"/>
              <w:bottom w:val="single" w:sz="4" w:space="0" w:color="000000"/>
              <w:right w:val="single" w:sz="4" w:space="0" w:color="000000"/>
            </w:tcBorders>
          </w:tcPr>
          <w:p w14:paraId="7DEFDB8D"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Management and business studies </w:t>
            </w:r>
          </w:p>
        </w:tc>
        <w:tc>
          <w:tcPr>
            <w:tcW w:w="5228" w:type="dxa"/>
            <w:tcBorders>
              <w:top w:val="single" w:sz="4" w:space="0" w:color="000000"/>
              <w:left w:val="single" w:sz="4" w:space="0" w:color="000000"/>
              <w:bottom w:val="single" w:sz="4" w:space="0" w:color="000000"/>
              <w:right w:val="single" w:sz="4" w:space="0" w:color="000000"/>
            </w:tcBorders>
          </w:tcPr>
          <w:p w14:paraId="75C6BD9C" w14:textId="6161F1E6" w:rsidR="000F241C" w:rsidRPr="00141133" w:rsidRDefault="00EA2874" w:rsidP="007E102B">
            <w:pPr>
              <w:pStyle w:val="NoSpacing"/>
              <w:numPr>
                <w:ilvl w:val="0"/>
                <w:numId w:val="32"/>
              </w:numPr>
              <w:spacing w:line="360" w:lineRule="auto"/>
              <w:rPr>
                <w:sz w:val="24"/>
              </w:rPr>
            </w:pPr>
            <w:r w:rsidRPr="00141133">
              <w:rPr>
                <w:sz w:val="24"/>
              </w:rPr>
              <w:t xml:space="preserve">Management and business studies </w:t>
            </w:r>
          </w:p>
        </w:tc>
      </w:tr>
      <w:tr w:rsidR="000F241C" w:rsidRPr="00C717D6" w14:paraId="372E7D05" w14:textId="77777777">
        <w:trPr>
          <w:trHeight w:val="806"/>
        </w:trPr>
        <w:tc>
          <w:tcPr>
            <w:tcW w:w="5228" w:type="dxa"/>
            <w:tcBorders>
              <w:top w:val="single" w:sz="4" w:space="0" w:color="000000"/>
              <w:left w:val="single" w:sz="4" w:space="0" w:color="000000"/>
              <w:bottom w:val="single" w:sz="4" w:space="0" w:color="000000"/>
              <w:right w:val="single" w:sz="4" w:space="0" w:color="000000"/>
            </w:tcBorders>
          </w:tcPr>
          <w:p w14:paraId="11D43829"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Political science and international studies </w:t>
            </w:r>
          </w:p>
        </w:tc>
        <w:tc>
          <w:tcPr>
            <w:tcW w:w="5228" w:type="dxa"/>
            <w:tcBorders>
              <w:top w:val="single" w:sz="4" w:space="0" w:color="000000"/>
              <w:left w:val="single" w:sz="4" w:space="0" w:color="000000"/>
              <w:bottom w:val="single" w:sz="4" w:space="0" w:color="000000"/>
              <w:right w:val="single" w:sz="4" w:space="0" w:color="000000"/>
            </w:tcBorders>
          </w:tcPr>
          <w:p w14:paraId="157B432E" w14:textId="77777777" w:rsidR="000F241C" w:rsidRPr="00141133" w:rsidRDefault="00EA2874" w:rsidP="007E102B">
            <w:pPr>
              <w:pStyle w:val="NoSpacing"/>
              <w:numPr>
                <w:ilvl w:val="0"/>
                <w:numId w:val="32"/>
              </w:numPr>
              <w:spacing w:line="360" w:lineRule="auto"/>
              <w:rPr>
                <w:sz w:val="24"/>
              </w:rPr>
            </w:pPr>
            <w:r w:rsidRPr="00141133">
              <w:rPr>
                <w:sz w:val="24"/>
              </w:rPr>
              <w:t xml:space="preserve">International studies and relations </w:t>
            </w:r>
          </w:p>
          <w:p w14:paraId="34CCFDB9" w14:textId="77777777" w:rsidR="000F241C" w:rsidRPr="00141133" w:rsidRDefault="00EA2874" w:rsidP="007E102B">
            <w:pPr>
              <w:pStyle w:val="NoSpacing"/>
              <w:numPr>
                <w:ilvl w:val="0"/>
                <w:numId w:val="32"/>
              </w:numPr>
              <w:spacing w:line="360" w:lineRule="auto"/>
              <w:rPr>
                <w:sz w:val="24"/>
              </w:rPr>
            </w:pPr>
            <w:r w:rsidRPr="00141133">
              <w:rPr>
                <w:sz w:val="24"/>
              </w:rPr>
              <w:t xml:space="preserve">Political science </w:t>
            </w:r>
          </w:p>
        </w:tc>
      </w:tr>
      <w:tr w:rsidR="000F241C" w:rsidRPr="00C717D6" w14:paraId="33C31A79"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0D7F085A"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Psychology </w:t>
            </w:r>
          </w:p>
        </w:tc>
        <w:tc>
          <w:tcPr>
            <w:tcW w:w="5228" w:type="dxa"/>
            <w:tcBorders>
              <w:top w:val="single" w:sz="4" w:space="0" w:color="000000"/>
              <w:left w:val="single" w:sz="4" w:space="0" w:color="000000"/>
              <w:bottom w:val="single" w:sz="4" w:space="0" w:color="000000"/>
              <w:right w:val="single" w:sz="4" w:space="0" w:color="000000"/>
            </w:tcBorders>
          </w:tcPr>
          <w:p w14:paraId="5D702EDF" w14:textId="1C7F6CE9" w:rsidR="000F241C" w:rsidRPr="00141133" w:rsidRDefault="00EA2874" w:rsidP="007E102B">
            <w:pPr>
              <w:pStyle w:val="NoSpacing"/>
              <w:numPr>
                <w:ilvl w:val="0"/>
                <w:numId w:val="32"/>
              </w:numPr>
              <w:spacing w:line="360" w:lineRule="auto"/>
              <w:rPr>
                <w:sz w:val="24"/>
              </w:rPr>
            </w:pPr>
            <w:r w:rsidRPr="00141133">
              <w:rPr>
                <w:sz w:val="24"/>
              </w:rPr>
              <w:t xml:space="preserve">Psychology </w:t>
            </w:r>
          </w:p>
        </w:tc>
      </w:tr>
      <w:tr w:rsidR="000F241C" w:rsidRPr="00C717D6" w14:paraId="1670A76E" w14:textId="77777777">
        <w:trPr>
          <w:trHeight w:val="548"/>
        </w:trPr>
        <w:tc>
          <w:tcPr>
            <w:tcW w:w="5228" w:type="dxa"/>
            <w:tcBorders>
              <w:top w:val="single" w:sz="4" w:space="0" w:color="000000"/>
              <w:left w:val="single" w:sz="4" w:space="0" w:color="000000"/>
              <w:bottom w:val="single" w:sz="4" w:space="0" w:color="000000"/>
              <w:right w:val="single" w:sz="4" w:space="0" w:color="000000"/>
            </w:tcBorders>
          </w:tcPr>
          <w:p w14:paraId="5EDB584A"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Social anthropology </w:t>
            </w:r>
          </w:p>
        </w:tc>
        <w:tc>
          <w:tcPr>
            <w:tcW w:w="5228" w:type="dxa"/>
            <w:tcBorders>
              <w:top w:val="single" w:sz="4" w:space="0" w:color="000000"/>
              <w:left w:val="single" w:sz="4" w:space="0" w:color="000000"/>
              <w:bottom w:val="single" w:sz="4" w:space="0" w:color="000000"/>
              <w:right w:val="single" w:sz="4" w:space="0" w:color="000000"/>
            </w:tcBorders>
          </w:tcPr>
          <w:p w14:paraId="1FD701E6" w14:textId="458F8A5D" w:rsidR="000F241C" w:rsidRPr="00141133" w:rsidRDefault="00EA2874" w:rsidP="007E102B">
            <w:pPr>
              <w:pStyle w:val="NoSpacing"/>
              <w:numPr>
                <w:ilvl w:val="0"/>
                <w:numId w:val="32"/>
              </w:numPr>
              <w:spacing w:line="360" w:lineRule="auto"/>
              <w:rPr>
                <w:sz w:val="24"/>
              </w:rPr>
            </w:pPr>
            <w:r w:rsidRPr="00141133">
              <w:rPr>
                <w:sz w:val="24"/>
              </w:rPr>
              <w:t xml:space="preserve">Social anthropology </w:t>
            </w:r>
          </w:p>
        </w:tc>
      </w:tr>
      <w:tr w:rsidR="000F241C" w:rsidRPr="00C717D6" w14:paraId="152568B8"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7AD3D663"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Social policy </w:t>
            </w:r>
          </w:p>
        </w:tc>
        <w:tc>
          <w:tcPr>
            <w:tcW w:w="5228" w:type="dxa"/>
            <w:tcBorders>
              <w:top w:val="single" w:sz="4" w:space="0" w:color="000000"/>
              <w:left w:val="single" w:sz="4" w:space="0" w:color="000000"/>
              <w:bottom w:val="single" w:sz="4" w:space="0" w:color="000000"/>
              <w:right w:val="single" w:sz="4" w:space="0" w:color="000000"/>
            </w:tcBorders>
          </w:tcPr>
          <w:p w14:paraId="2BD49358" w14:textId="6F948B79" w:rsidR="000F241C" w:rsidRPr="00141133" w:rsidRDefault="00EA2874" w:rsidP="007E102B">
            <w:pPr>
              <w:pStyle w:val="NoSpacing"/>
              <w:numPr>
                <w:ilvl w:val="0"/>
                <w:numId w:val="32"/>
              </w:numPr>
              <w:spacing w:line="360" w:lineRule="auto"/>
              <w:rPr>
                <w:sz w:val="24"/>
              </w:rPr>
            </w:pPr>
            <w:r w:rsidRPr="00141133">
              <w:rPr>
                <w:sz w:val="24"/>
              </w:rPr>
              <w:t xml:space="preserve">Social policy </w:t>
            </w:r>
          </w:p>
        </w:tc>
      </w:tr>
      <w:tr w:rsidR="000F241C" w:rsidRPr="00C717D6" w14:paraId="4A7551BE"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572F14D6"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Social Work </w:t>
            </w:r>
          </w:p>
        </w:tc>
        <w:tc>
          <w:tcPr>
            <w:tcW w:w="5228" w:type="dxa"/>
            <w:tcBorders>
              <w:top w:val="single" w:sz="4" w:space="0" w:color="000000"/>
              <w:left w:val="single" w:sz="4" w:space="0" w:color="000000"/>
              <w:bottom w:val="single" w:sz="4" w:space="0" w:color="000000"/>
              <w:right w:val="single" w:sz="4" w:space="0" w:color="000000"/>
            </w:tcBorders>
          </w:tcPr>
          <w:p w14:paraId="443F4636" w14:textId="643650B2" w:rsidR="000F241C" w:rsidRPr="00141133" w:rsidRDefault="00EA2874" w:rsidP="007E102B">
            <w:pPr>
              <w:pStyle w:val="NoSpacing"/>
              <w:numPr>
                <w:ilvl w:val="0"/>
                <w:numId w:val="32"/>
              </w:numPr>
              <w:spacing w:line="360" w:lineRule="auto"/>
              <w:rPr>
                <w:sz w:val="24"/>
              </w:rPr>
            </w:pPr>
            <w:r w:rsidRPr="00141133">
              <w:rPr>
                <w:sz w:val="24"/>
              </w:rPr>
              <w:t xml:space="preserve">Social work  </w:t>
            </w:r>
          </w:p>
        </w:tc>
      </w:tr>
      <w:tr w:rsidR="000F241C" w:rsidRPr="00C717D6" w14:paraId="07B55BB2" w14:textId="77777777">
        <w:trPr>
          <w:trHeight w:val="807"/>
        </w:trPr>
        <w:tc>
          <w:tcPr>
            <w:tcW w:w="5228" w:type="dxa"/>
            <w:tcBorders>
              <w:top w:val="single" w:sz="4" w:space="0" w:color="000000"/>
              <w:left w:val="single" w:sz="4" w:space="0" w:color="000000"/>
              <w:bottom w:val="single" w:sz="4" w:space="0" w:color="000000"/>
              <w:right w:val="single" w:sz="4" w:space="0" w:color="000000"/>
            </w:tcBorders>
          </w:tcPr>
          <w:p w14:paraId="11CDD4D8"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Sociology  </w:t>
            </w:r>
          </w:p>
        </w:tc>
        <w:tc>
          <w:tcPr>
            <w:tcW w:w="5228" w:type="dxa"/>
            <w:tcBorders>
              <w:top w:val="single" w:sz="4" w:space="0" w:color="000000"/>
              <w:left w:val="single" w:sz="4" w:space="0" w:color="000000"/>
              <w:bottom w:val="single" w:sz="4" w:space="0" w:color="000000"/>
              <w:right w:val="single" w:sz="4" w:space="0" w:color="000000"/>
            </w:tcBorders>
          </w:tcPr>
          <w:p w14:paraId="206B2EBF" w14:textId="77777777" w:rsidR="000F241C" w:rsidRPr="00141133" w:rsidRDefault="00EA2874" w:rsidP="007E102B">
            <w:pPr>
              <w:pStyle w:val="NoSpacing"/>
              <w:numPr>
                <w:ilvl w:val="0"/>
                <w:numId w:val="32"/>
              </w:numPr>
              <w:spacing w:line="360" w:lineRule="auto"/>
              <w:rPr>
                <w:sz w:val="24"/>
              </w:rPr>
            </w:pPr>
            <w:r w:rsidRPr="00141133">
              <w:rPr>
                <w:sz w:val="24"/>
              </w:rPr>
              <w:t xml:space="preserve">Science and technology studies </w:t>
            </w:r>
          </w:p>
          <w:p w14:paraId="4AED2BC7" w14:textId="77777777" w:rsidR="000F241C" w:rsidRPr="00141133" w:rsidRDefault="00EA2874" w:rsidP="007E102B">
            <w:pPr>
              <w:pStyle w:val="NoSpacing"/>
              <w:numPr>
                <w:ilvl w:val="0"/>
                <w:numId w:val="32"/>
              </w:numPr>
              <w:spacing w:line="360" w:lineRule="auto"/>
              <w:rPr>
                <w:sz w:val="24"/>
              </w:rPr>
            </w:pPr>
            <w:r w:rsidRPr="00141133">
              <w:rPr>
                <w:sz w:val="24"/>
              </w:rPr>
              <w:t xml:space="preserve">Sociology </w:t>
            </w:r>
          </w:p>
        </w:tc>
      </w:tr>
      <w:tr w:rsidR="000F241C" w:rsidRPr="00C717D6" w14:paraId="7D518012"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538B6C71"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t xml:space="preserve">Law and legal studies </w:t>
            </w:r>
          </w:p>
        </w:tc>
        <w:tc>
          <w:tcPr>
            <w:tcW w:w="5228" w:type="dxa"/>
            <w:tcBorders>
              <w:top w:val="single" w:sz="4" w:space="0" w:color="000000"/>
              <w:left w:val="single" w:sz="4" w:space="0" w:color="000000"/>
              <w:bottom w:val="single" w:sz="4" w:space="0" w:color="000000"/>
              <w:right w:val="single" w:sz="4" w:space="0" w:color="000000"/>
            </w:tcBorders>
          </w:tcPr>
          <w:p w14:paraId="26CC0E68" w14:textId="1D75605C" w:rsidR="000F241C" w:rsidRPr="00141133" w:rsidRDefault="00EA2874" w:rsidP="007E102B">
            <w:pPr>
              <w:pStyle w:val="ListParagraph"/>
              <w:numPr>
                <w:ilvl w:val="0"/>
                <w:numId w:val="31"/>
              </w:numPr>
              <w:tabs>
                <w:tab w:val="center" w:pos="408"/>
                <w:tab w:val="center" w:pos="1501"/>
              </w:tabs>
              <w:spacing w:after="0" w:line="360" w:lineRule="auto"/>
              <w:ind w:right="835"/>
              <w:rPr>
                <w:rFonts w:asciiTheme="minorHAnsi" w:hAnsiTheme="minorHAnsi" w:cstheme="minorHAnsi"/>
                <w:sz w:val="24"/>
              </w:rPr>
            </w:pPr>
            <w:r w:rsidRPr="00141133">
              <w:rPr>
                <w:rFonts w:asciiTheme="minorHAnsi" w:hAnsiTheme="minorHAnsi" w:cstheme="minorHAnsi"/>
                <w:color w:val="333333"/>
                <w:sz w:val="24"/>
              </w:rPr>
              <w:t xml:space="preserve">Socio legal studies </w:t>
            </w:r>
          </w:p>
        </w:tc>
      </w:tr>
      <w:tr w:rsidR="000F241C" w:rsidRPr="00C717D6" w14:paraId="1B26E0B4" w14:textId="77777777">
        <w:trPr>
          <w:trHeight w:val="547"/>
        </w:trPr>
        <w:tc>
          <w:tcPr>
            <w:tcW w:w="5228" w:type="dxa"/>
            <w:tcBorders>
              <w:top w:val="single" w:sz="4" w:space="0" w:color="000000"/>
              <w:left w:val="single" w:sz="4" w:space="0" w:color="000000"/>
              <w:bottom w:val="single" w:sz="4" w:space="0" w:color="000000"/>
              <w:right w:val="single" w:sz="4" w:space="0" w:color="000000"/>
            </w:tcBorders>
          </w:tcPr>
          <w:p w14:paraId="3AAB4001" w14:textId="77777777" w:rsidR="000F241C" w:rsidRPr="00141133" w:rsidRDefault="00EA2874" w:rsidP="007E102B">
            <w:pPr>
              <w:spacing w:after="0" w:line="360" w:lineRule="auto"/>
              <w:ind w:left="567" w:right="835" w:firstLine="0"/>
              <w:rPr>
                <w:rFonts w:asciiTheme="minorHAnsi" w:hAnsiTheme="minorHAnsi" w:cstheme="minorHAnsi"/>
                <w:sz w:val="24"/>
              </w:rPr>
            </w:pPr>
            <w:r w:rsidRPr="00141133">
              <w:rPr>
                <w:rFonts w:asciiTheme="minorHAnsi" w:hAnsiTheme="minorHAnsi" w:cstheme="minorHAnsi"/>
                <w:b/>
                <w:color w:val="333333"/>
                <w:sz w:val="24"/>
              </w:rPr>
              <w:lastRenderedPageBreak/>
              <w:t xml:space="preserve">Tools, technologies and methods </w:t>
            </w:r>
          </w:p>
        </w:tc>
        <w:tc>
          <w:tcPr>
            <w:tcW w:w="5228" w:type="dxa"/>
            <w:tcBorders>
              <w:top w:val="single" w:sz="4" w:space="0" w:color="000000"/>
              <w:left w:val="single" w:sz="4" w:space="0" w:color="000000"/>
              <w:bottom w:val="single" w:sz="4" w:space="0" w:color="000000"/>
              <w:right w:val="single" w:sz="4" w:space="0" w:color="000000"/>
            </w:tcBorders>
          </w:tcPr>
          <w:p w14:paraId="56C33DCE" w14:textId="5DE850CC" w:rsidR="000F241C" w:rsidRPr="00141133" w:rsidRDefault="00EA2874" w:rsidP="007E102B">
            <w:pPr>
              <w:pStyle w:val="NoSpacing"/>
              <w:numPr>
                <w:ilvl w:val="0"/>
                <w:numId w:val="31"/>
              </w:numPr>
              <w:rPr>
                <w:sz w:val="24"/>
              </w:rPr>
            </w:pPr>
            <w:r w:rsidRPr="00141133">
              <w:rPr>
                <w:sz w:val="24"/>
              </w:rPr>
              <w:t xml:space="preserve">Social statistics, methods and computing </w:t>
            </w:r>
          </w:p>
        </w:tc>
      </w:tr>
    </w:tbl>
    <w:p w14:paraId="3D871D34" w14:textId="77777777" w:rsidR="000F241C" w:rsidRPr="00C717D6" w:rsidRDefault="00EA2874" w:rsidP="00101728">
      <w:pPr>
        <w:spacing w:after="19" w:line="360" w:lineRule="auto"/>
        <w:ind w:left="567" w:right="835" w:firstLine="0"/>
        <w:jc w:val="left"/>
        <w:rPr>
          <w:rFonts w:asciiTheme="minorHAnsi" w:hAnsiTheme="minorHAnsi" w:cstheme="minorHAnsi"/>
          <w:sz w:val="24"/>
        </w:rPr>
      </w:pPr>
      <w:r w:rsidRPr="00C717D6">
        <w:rPr>
          <w:rFonts w:asciiTheme="minorHAnsi" w:eastAsia="Arial" w:hAnsiTheme="minorHAnsi" w:cstheme="minorHAnsi"/>
          <w:b/>
          <w:sz w:val="24"/>
        </w:rPr>
        <w:t xml:space="preserve"> </w:t>
      </w:r>
    </w:p>
    <w:p w14:paraId="03781622" w14:textId="77777777" w:rsidR="000F241C" w:rsidRPr="00C717D6" w:rsidRDefault="00EA2874" w:rsidP="00101728">
      <w:pPr>
        <w:spacing w:after="14" w:line="360" w:lineRule="auto"/>
        <w:ind w:left="567" w:right="835"/>
        <w:jc w:val="left"/>
        <w:rPr>
          <w:rFonts w:asciiTheme="minorHAnsi" w:hAnsiTheme="minorHAnsi" w:cstheme="minorHAnsi"/>
          <w:sz w:val="24"/>
        </w:rPr>
      </w:pPr>
      <w:r w:rsidRPr="00C717D6">
        <w:rPr>
          <w:rFonts w:asciiTheme="minorHAnsi" w:eastAsia="Arial" w:hAnsiTheme="minorHAnsi" w:cstheme="minorHAnsi"/>
          <w:b/>
          <w:sz w:val="24"/>
        </w:rPr>
        <w:t xml:space="preserve">Source  </w:t>
      </w:r>
    </w:p>
    <w:p w14:paraId="30F5B958" w14:textId="77777777" w:rsidR="000F241C" w:rsidRPr="00C717D6" w:rsidRDefault="00AB28B1" w:rsidP="00101728">
      <w:pPr>
        <w:spacing w:after="21" w:line="360" w:lineRule="auto"/>
        <w:ind w:left="567" w:right="835" w:firstLine="0"/>
        <w:jc w:val="left"/>
        <w:rPr>
          <w:rFonts w:asciiTheme="minorHAnsi" w:hAnsiTheme="minorHAnsi" w:cstheme="minorHAnsi"/>
          <w:sz w:val="24"/>
        </w:rPr>
      </w:pPr>
      <w:hyperlink r:id="rId53">
        <w:r w:rsidR="00EA2874" w:rsidRPr="00C717D6">
          <w:rPr>
            <w:rFonts w:asciiTheme="minorHAnsi" w:eastAsia="Arial" w:hAnsiTheme="minorHAnsi" w:cstheme="minorHAnsi"/>
            <w:b/>
            <w:color w:val="800080"/>
            <w:sz w:val="24"/>
            <w:u w:val="single" w:color="800080"/>
          </w:rPr>
          <w:t>https://esrc.ukri.org/funding/guidance</w:t>
        </w:r>
      </w:hyperlink>
      <w:hyperlink r:id="rId54">
        <w:r w:rsidR="00EA2874" w:rsidRPr="00C717D6">
          <w:rPr>
            <w:rFonts w:asciiTheme="minorHAnsi" w:eastAsia="Arial" w:hAnsiTheme="minorHAnsi" w:cstheme="minorHAnsi"/>
            <w:b/>
            <w:color w:val="800080"/>
            <w:sz w:val="24"/>
            <w:u w:val="single" w:color="800080"/>
          </w:rPr>
          <w:t>-</w:t>
        </w:r>
      </w:hyperlink>
      <w:hyperlink r:id="rId55">
        <w:r w:rsidR="00EA2874" w:rsidRPr="00C717D6">
          <w:rPr>
            <w:rFonts w:asciiTheme="minorHAnsi" w:eastAsia="Arial" w:hAnsiTheme="minorHAnsi" w:cstheme="minorHAnsi"/>
            <w:b/>
            <w:color w:val="800080"/>
            <w:sz w:val="24"/>
            <w:u w:val="single" w:color="800080"/>
          </w:rPr>
          <w:t>for</w:t>
        </w:r>
      </w:hyperlink>
      <w:hyperlink r:id="rId56">
        <w:r w:rsidR="00EA2874" w:rsidRPr="00C717D6">
          <w:rPr>
            <w:rFonts w:asciiTheme="minorHAnsi" w:eastAsia="Arial" w:hAnsiTheme="minorHAnsi" w:cstheme="minorHAnsi"/>
            <w:b/>
            <w:color w:val="800080"/>
            <w:sz w:val="24"/>
            <w:u w:val="single" w:color="800080"/>
          </w:rPr>
          <w:t>-</w:t>
        </w:r>
      </w:hyperlink>
      <w:hyperlink r:id="rId57">
        <w:r w:rsidR="00EA2874" w:rsidRPr="00C717D6">
          <w:rPr>
            <w:rFonts w:asciiTheme="minorHAnsi" w:eastAsia="Arial" w:hAnsiTheme="minorHAnsi" w:cstheme="minorHAnsi"/>
            <w:b/>
            <w:color w:val="800080"/>
            <w:sz w:val="24"/>
            <w:u w:val="single" w:color="800080"/>
          </w:rPr>
          <w:t>applicants/is</w:t>
        </w:r>
      </w:hyperlink>
      <w:hyperlink r:id="rId58">
        <w:r w:rsidR="00EA2874" w:rsidRPr="00C717D6">
          <w:rPr>
            <w:rFonts w:asciiTheme="minorHAnsi" w:eastAsia="Arial" w:hAnsiTheme="minorHAnsi" w:cstheme="minorHAnsi"/>
            <w:b/>
            <w:color w:val="800080"/>
            <w:sz w:val="24"/>
            <w:u w:val="single" w:color="800080"/>
          </w:rPr>
          <w:t>-</w:t>
        </w:r>
      </w:hyperlink>
      <w:hyperlink r:id="rId59">
        <w:r w:rsidR="00EA2874" w:rsidRPr="00C717D6">
          <w:rPr>
            <w:rFonts w:asciiTheme="minorHAnsi" w:eastAsia="Arial" w:hAnsiTheme="minorHAnsi" w:cstheme="minorHAnsi"/>
            <w:b/>
            <w:color w:val="800080"/>
            <w:sz w:val="24"/>
            <w:u w:val="single" w:color="800080"/>
          </w:rPr>
          <w:t>my</w:t>
        </w:r>
      </w:hyperlink>
      <w:hyperlink r:id="rId60">
        <w:r w:rsidR="00EA2874" w:rsidRPr="00C717D6">
          <w:rPr>
            <w:rFonts w:asciiTheme="minorHAnsi" w:eastAsia="Arial" w:hAnsiTheme="minorHAnsi" w:cstheme="minorHAnsi"/>
            <w:b/>
            <w:color w:val="800080"/>
            <w:sz w:val="24"/>
            <w:u w:val="single" w:color="800080"/>
          </w:rPr>
          <w:t>-</w:t>
        </w:r>
      </w:hyperlink>
      <w:hyperlink r:id="rId61">
        <w:r w:rsidR="00EA2874" w:rsidRPr="00C717D6">
          <w:rPr>
            <w:rFonts w:asciiTheme="minorHAnsi" w:eastAsia="Arial" w:hAnsiTheme="minorHAnsi" w:cstheme="minorHAnsi"/>
            <w:b/>
            <w:color w:val="800080"/>
            <w:sz w:val="24"/>
            <w:u w:val="single" w:color="800080"/>
          </w:rPr>
          <w:t>research</w:t>
        </w:r>
      </w:hyperlink>
      <w:hyperlink r:id="rId62">
        <w:r w:rsidR="00EA2874" w:rsidRPr="00C717D6">
          <w:rPr>
            <w:rFonts w:asciiTheme="minorHAnsi" w:eastAsia="Arial" w:hAnsiTheme="minorHAnsi" w:cstheme="minorHAnsi"/>
            <w:b/>
            <w:color w:val="800080"/>
            <w:sz w:val="24"/>
            <w:u w:val="single" w:color="800080"/>
          </w:rPr>
          <w:t>-</w:t>
        </w:r>
      </w:hyperlink>
      <w:hyperlink r:id="rId63">
        <w:r w:rsidR="00EA2874" w:rsidRPr="00C717D6">
          <w:rPr>
            <w:rFonts w:asciiTheme="minorHAnsi" w:eastAsia="Arial" w:hAnsiTheme="minorHAnsi" w:cstheme="minorHAnsi"/>
            <w:b/>
            <w:color w:val="800080"/>
            <w:sz w:val="24"/>
            <w:u w:val="single" w:color="800080"/>
          </w:rPr>
          <w:t>suitable</w:t>
        </w:r>
      </w:hyperlink>
      <w:hyperlink r:id="rId64">
        <w:r w:rsidR="00EA2874" w:rsidRPr="00C717D6">
          <w:rPr>
            <w:rFonts w:asciiTheme="minorHAnsi" w:eastAsia="Arial" w:hAnsiTheme="minorHAnsi" w:cstheme="minorHAnsi"/>
            <w:b/>
            <w:color w:val="800080"/>
            <w:sz w:val="24"/>
            <w:u w:val="single" w:color="800080"/>
          </w:rPr>
          <w:t>-</w:t>
        </w:r>
      </w:hyperlink>
      <w:hyperlink r:id="rId65">
        <w:r w:rsidR="00EA2874" w:rsidRPr="00C717D6">
          <w:rPr>
            <w:rFonts w:asciiTheme="minorHAnsi" w:eastAsia="Arial" w:hAnsiTheme="minorHAnsi" w:cstheme="minorHAnsi"/>
            <w:b/>
            <w:color w:val="800080"/>
            <w:sz w:val="24"/>
            <w:u w:val="single" w:color="800080"/>
          </w:rPr>
          <w:t>for</w:t>
        </w:r>
      </w:hyperlink>
      <w:hyperlink r:id="rId66">
        <w:r w:rsidR="00EA2874" w:rsidRPr="00C717D6">
          <w:rPr>
            <w:rFonts w:asciiTheme="minorHAnsi" w:eastAsia="Arial" w:hAnsiTheme="minorHAnsi" w:cstheme="minorHAnsi"/>
            <w:b/>
            <w:color w:val="800080"/>
            <w:sz w:val="24"/>
            <w:u w:val="single" w:color="800080"/>
          </w:rPr>
          <w:t>-</w:t>
        </w:r>
      </w:hyperlink>
      <w:hyperlink r:id="rId67">
        <w:r w:rsidR="00EA2874" w:rsidRPr="00C717D6">
          <w:rPr>
            <w:rFonts w:asciiTheme="minorHAnsi" w:eastAsia="Arial" w:hAnsiTheme="minorHAnsi" w:cstheme="minorHAnsi"/>
            <w:b/>
            <w:color w:val="800080"/>
            <w:sz w:val="24"/>
            <w:u w:val="single" w:color="800080"/>
          </w:rPr>
          <w:t>esrc</w:t>
        </w:r>
      </w:hyperlink>
      <w:hyperlink r:id="rId68"/>
      <w:hyperlink r:id="rId69">
        <w:r w:rsidR="00EA2874" w:rsidRPr="00C717D6">
          <w:rPr>
            <w:rFonts w:asciiTheme="minorHAnsi" w:eastAsia="Arial" w:hAnsiTheme="minorHAnsi" w:cstheme="minorHAnsi"/>
            <w:b/>
            <w:color w:val="800080"/>
            <w:sz w:val="24"/>
            <w:u w:val="single" w:color="800080"/>
          </w:rPr>
          <w:t>funding/discipline</w:t>
        </w:r>
      </w:hyperlink>
      <w:hyperlink r:id="rId70">
        <w:r w:rsidR="00EA2874" w:rsidRPr="00C717D6">
          <w:rPr>
            <w:rFonts w:asciiTheme="minorHAnsi" w:eastAsia="Arial" w:hAnsiTheme="minorHAnsi" w:cstheme="minorHAnsi"/>
            <w:b/>
            <w:color w:val="800080"/>
            <w:sz w:val="24"/>
            <w:u w:val="single" w:color="800080"/>
          </w:rPr>
          <w:t>-</w:t>
        </w:r>
      </w:hyperlink>
      <w:hyperlink r:id="rId71">
        <w:r w:rsidR="00EA2874" w:rsidRPr="00C717D6">
          <w:rPr>
            <w:rFonts w:asciiTheme="minorHAnsi" w:eastAsia="Arial" w:hAnsiTheme="minorHAnsi" w:cstheme="minorHAnsi"/>
            <w:b/>
            <w:color w:val="800080"/>
            <w:sz w:val="24"/>
            <w:u w:val="single" w:color="800080"/>
          </w:rPr>
          <w:t>classifications/</w:t>
        </w:r>
      </w:hyperlink>
      <w:hyperlink r:id="rId72">
        <w:r w:rsidR="00EA2874" w:rsidRPr="00C717D6">
          <w:rPr>
            <w:rFonts w:asciiTheme="minorHAnsi" w:eastAsia="Arial" w:hAnsiTheme="minorHAnsi" w:cstheme="minorHAnsi"/>
            <w:b/>
            <w:sz w:val="24"/>
          </w:rPr>
          <w:t xml:space="preserve"> </w:t>
        </w:r>
      </w:hyperlink>
    </w:p>
    <w:p w14:paraId="2C6CEFAD" w14:textId="77777777" w:rsidR="00BA64D0" w:rsidRDefault="00EA2874" w:rsidP="00691D60">
      <w:pPr>
        <w:spacing w:after="14" w:line="360" w:lineRule="auto"/>
        <w:ind w:left="567" w:right="835"/>
        <w:jc w:val="left"/>
        <w:rPr>
          <w:rFonts w:asciiTheme="minorHAnsi" w:hAnsiTheme="minorHAnsi" w:cstheme="minorHAnsi"/>
          <w:sz w:val="24"/>
        </w:rPr>
      </w:pPr>
      <w:r w:rsidRPr="00C717D6">
        <w:rPr>
          <w:rFonts w:asciiTheme="minorHAnsi" w:hAnsiTheme="minorHAnsi" w:cstheme="minorHAnsi"/>
          <w:sz w:val="24"/>
        </w:rPr>
        <w:t>(Accessed 2</w:t>
      </w:r>
      <w:r w:rsidRPr="00C717D6">
        <w:rPr>
          <w:rFonts w:asciiTheme="minorHAnsi" w:hAnsiTheme="minorHAnsi" w:cstheme="minorHAnsi"/>
          <w:sz w:val="24"/>
          <w:vertAlign w:val="superscript"/>
        </w:rPr>
        <w:t xml:space="preserve">nd </w:t>
      </w:r>
      <w:r w:rsidRPr="00C717D6">
        <w:rPr>
          <w:rFonts w:asciiTheme="minorHAnsi" w:hAnsiTheme="minorHAnsi" w:cstheme="minorHAnsi"/>
          <w:sz w:val="24"/>
        </w:rPr>
        <w:t xml:space="preserve">February 2021)  </w:t>
      </w:r>
    </w:p>
    <w:p w14:paraId="5DD43823" w14:textId="5132FEFC" w:rsidR="000F241C" w:rsidRPr="00C717D6" w:rsidRDefault="00EA2874" w:rsidP="00691D60">
      <w:pPr>
        <w:spacing w:after="14" w:line="360" w:lineRule="auto"/>
        <w:ind w:left="567" w:right="835"/>
        <w:jc w:val="left"/>
        <w:rPr>
          <w:rFonts w:asciiTheme="minorHAnsi" w:hAnsiTheme="minorHAnsi" w:cstheme="minorHAnsi"/>
          <w:sz w:val="24"/>
        </w:rPr>
      </w:pPr>
      <w:r w:rsidRPr="00C717D6">
        <w:rPr>
          <w:rFonts w:asciiTheme="minorHAnsi" w:eastAsia="Arial" w:hAnsiTheme="minorHAnsi" w:cstheme="minorHAnsi"/>
          <w:b/>
          <w:sz w:val="24"/>
        </w:rPr>
        <w:t xml:space="preserve">ESRC Definition of social science  </w:t>
      </w:r>
    </w:p>
    <w:p w14:paraId="317A8862" w14:textId="77777777" w:rsidR="000F241C" w:rsidRPr="00C717D6" w:rsidRDefault="00EA2874" w:rsidP="00101728">
      <w:pPr>
        <w:spacing w:after="14" w:line="360" w:lineRule="auto"/>
        <w:ind w:left="567" w:right="835"/>
        <w:jc w:val="left"/>
        <w:rPr>
          <w:rFonts w:asciiTheme="minorHAnsi" w:hAnsiTheme="minorHAnsi" w:cstheme="minorHAnsi"/>
          <w:sz w:val="24"/>
        </w:rPr>
      </w:pPr>
      <w:r w:rsidRPr="00C717D6">
        <w:rPr>
          <w:rFonts w:asciiTheme="minorHAnsi" w:eastAsia="Arial" w:hAnsiTheme="minorHAnsi" w:cstheme="minorHAnsi"/>
          <w:b/>
          <w:sz w:val="24"/>
        </w:rPr>
        <w:t>https://esrc.ukri.org/about-us/what-is-social-science</w:t>
      </w:r>
    </w:p>
    <w:p w14:paraId="44CEE022" w14:textId="77777777" w:rsidR="000F241C" w:rsidRPr="00C717D6" w:rsidRDefault="000F241C" w:rsidP="00C717D6">
      <w:pPr>
        <w:spacing w:line="360" w:lineRule="auto"/>
        <w:rPr>
          <w:rFonts w:asciiTheme="minorHAnsi" w:hAnsiTheme="minorHAnsi" w:cstheme="minorHAnsi"/>
          <w:sz w:val="24"/>
        </w:rPr>
        <w:sectPr w:rsidR="000F241C" w:rsidRPr="00C717D6">
          <w:footerReference w:type="even" r:id="rId73"/>
          <w:footerReference w:type="default" r:id="rId74"/>
          <w:footerReference w:type="first" r:id="rId75"/>
          <w:pgSz w:w="11904" w:h="16838"/>
          <w:pgMar w:top="766" w:right="713" w:bottom="1160" w:left="720" w:header="720" w:footer="234" w:gutter="0"/>
          <w:cols w:space="720"/>
        </w:sectPr>
      </w:pPr>
    </w:p>
    <w:p w14:paraId="4F794B99" w14:textId="77777777" w:rsidR="000F241C" w:rsidRPr="00C717D6" w:rsidRDefault="00EA2874" w:rsidP="00C717D6">
      <w:pPr>
        <w:spacing w:after="147" w:line="360" w:lineRule="auto"/>
        <w:ind w:left="0" w:firstLine="0"/>
        <w:jc w:val="left"/>
        <w:rPr>
          <w:rFonts w:asciiTheme="minorHAnsi" w:hAnsiTheme="minorHAnsi" w:cstheme="minorHAnsi"/>
          <w:sz w:val="24"/>
        </w:rPr>
      </w:pPr>
      <w:r w:rsidRPr="00C717D6">
        <w:rPr>
          <w:rFonts w:asciiTheme="minorHAnsi" w:hAnsiTheme="minorHAnsi" w:cstheme="minorHAnsi"/>
          <w:b/>
          <w:sz w:val="24"/>
        </w:rPr>
        <w:lastRenderedPageBreak/>
        <w:t xml:space="preserve"> </w:t>
      </w:r>
    </w:p>
    <w:p w14:paraId="7B55FEDA" w14:textId="2FF03D5E" w:rsidR="000F241C" w:rsidRPr="00C717D6" w:rsidRDefault="00EA2874" w:rsidP="00F9144E">
      <w:pPr>
        <w:spacing w:after="4" w:line="360" w:lineRule="auto"/>
        <w:ind w:left="0" w:firstLine="0"/>
        <w:jc w:val="center"/>
        <w:rPr>
          <w:rFonts w:asciiTheme="minorHAnsi" w:hAnsiTheme="minorHAnsi" w:cstheme="minorHAnsi"/>
          <w:sz w:val="24"/>
        </w:rPr>
      </w:pPr>
      <w:r w:rsidRPr="00C717D6">
        <w:rPr>
          <w:rFonts w:asciiTheme="minorHAnsi" w:eastAsia="Arial" w:hAnsiTheme="minorHAnsi" w:cstheme="minorHAnsi"/>
          <w:b/>
          <w:sz w:val="24"/>
        </w:rPr>
        <w:t xml:space="preserve">Appendix 3                                                                  </w:t>
      </w:r>
      <w:r w:rsidRPr="007254CA">
        <w:rPr>
          <w:rStyle w:val="Heading1Char"/>
          <w:sz w:val="24"/>
        </w:rPr>
        <w:t>Key Performance Indicators of the IAA</w:t>
      </w:r>
    </w:p>
    <w:p w14:paraId="2D1EDBF8" w14:textId="656A302C" w:rsidR="000F241C" w:rsidRPr="00C717D6" w:rsidRDefault="00EA2874" w:rsidP="00C717D6">
      <w:pPr>
        <w:spacing w:after="0" w:line="360" w:lineRule="auto"/>
        <w:ind w:left="7702" w:firstLine="0"/>
        <w:jc w:val="left"/>
        <w:rPr>
          <w:rFonts w:asciiTheme="minorHAnsi" w:hAnsiTheme="minorHAnsi" w:cstheme="minorHAnsi"/>
          <w:sz w:val="24"/>
        </w:rPr>
      </w:pPr>
      <w:r w:rsidRPr="00C717D6">
        <w:rPr>
          <w:rFonts w:asciiTheme="minorHAnsi" w:hAnsiTheme="minorHAnsi" w:cstheme="minorHAnsi"/>
          <w:sz w:val="24"/>
        </w:rPr>
        <w:t xml:space="preserve"> </w:t>
      </w:r>
    </w:p>
    <w:tbl>
      <w:tblPr>
        <w:tblStyle w:val="TableGrid"/>
        <w:tblW w:w="15026" w:type="dxa"/>
        <w:tblInd w:w="145" w:type="dxa"/>
        <w:tblCellMar>
          <w:top w:w="40" w:type="dxa"/>
          <w:left w:w="105" w:type="dxa"/>
          <w:right w:w="56" w:type="dxa"/>
        </w:tblCellMar>
        <w:tblLook w:val="04A0" w:firstRow="1" w:lastRow="0" w:firstColumn="1" w:lastColumn="0" w:noHBand="0" w:noVBand="1"/>
      </w:tblPr>
      <w:tblGrid>
        <w:gridCol w:w="1577"/>
        <w:gridCol w:w="3883"/>
        <w:gridCol w:w="5038"/>
        <w:gridCol w:w="4528"/>
      </w:tblGrid>
      <w:tr w:rsidR="000F241C" w:rsidRPr="00C717D6" w14:paraId="79FE8790" w14:textId="77777777" w:rsidTr="0022776D">
        <w:trPr>
          <w:trHeight w:val="290"/>
        </w:trPr>
        <w:tc>
          <w:tcPr>
            <w:tcW w:w="1577" w:type="dxa"/>
            <w:tcBorders>
              <w:top w:val="single" w:sz="4" w:space="0" w:color="000000"/>
              <w:left w:val="single" w:sz="4" w:space="0" w:color="000000"/>
              <w:bottom w:val="single" w:sz="4" w:space="0" w:color="000000"/>
              <w:right w:val="single" w:sz="4" w:space="0" w:color="000000"/>
            </w:tcBorders>
            <w:shd w:val="clear" w:color="auto" w:fill="BFBFBF"/>
          </w:tcPr>
          <w:p w14:paraId="13E98CCB" w14:textId="77777777" w:rsidR="000F241C" w:rsidRPr="009331F8" w:rsidRDefault="00EA2874" w:rsidP="00C717D6">
            <w:pPr>
              <w:spacing w:after="0" w:line="360" w:lineRule="auto"/>
              <w:ind w:left="53" w:firstLine="0"/>
              <w:jc w:val="left"/>
              <w:rPr>
                <w:rFonts w:asciiTheme="minorHAnsi" w:hAnsiTheme="minorHAnsi" w:cstheme="minorHAnsi"/>
                <w:b/>
                <w:bCs/>
                <w:sz w:val="24"/>
              </w:rPr>
            </w:pPr>
            <w:r w:rsidRPr="009331F8">
              <w:rPr>
                <w:rFonts w:asciiTheme="minorHAnsi" w:hAnsiTheme="minorHAnsi" w:cstheme="minorHAnsi"/>
                <w:b/>
                <w:bCs/>
                <w:sz w:val="24"/>
              </w:rPr>
              <w:t xml:space="preserve">Funding Stream </w:t>
            </w:r>
          </w:p>
        </w:tc>
        <w:tc>
          <w:tcPr>
            <w:tcW w:w="3883" w:type="dxa"/>
            <w:tcBorders>
              <w:top w:val="single" w:sz="4" w:space="0" w:color="000000"/>
              <w:left w:val="single" w:sz="4" w:space="0" w:color="000000"/>
              <w:bottom w:val="single" w:sz="4" w:space="0" w:color="000000"/>
              <w:right w:val="single" w:sz="4" w:space="0" w:color="000000"/>
            </w:tcBorders>
            <w:shd w:val="clear" w:color="auto" w:fill="BFBFBF"/>
          </w:tcPr>
          <w:p w14:paraId="01CAF71B" w14:textId="77777777" w:rsidR="000F241C" w:rsidRPr="009331F8" w:rsidRDefault="00EA2874" w:rsidP="00C717D6">
            <w:pPr>
              <w:spacing w:after="0" w:line="360" w:lineRule="auto"/>
              <w:ind w:left="0" w:right="44" w:firstLine="0"/>
              <w:jc w:val="center"/>
              <w:rPr>
                <w:rFonts w:asciiTheme="minorHAnsi" w:hAnsiTheme="minorHAnsi" w:cstheme="minorHAnsi"/>
                <w:b/>
                <w:bCs/>
                <w:sz w:val="24"/>
              </w:rPr>
            </w:pPr>
            <w:r w:rsidRPr="009331F8">
              <w:rPr>
                <w:rFonts w:asciiTheme="minorHAnsi" w:hAnsiTheme="minorHAnsi" w:cstheme="minorHAnsi"/>
                <w:b/>
                <w:bCs/>
                <w:sz w:val="24"/>
              </w:rPr>
              <w:t xml:space="preserve">Output </w:t>
            </w:r>
          </w:p>
        </w:tc>
        <w:tc>
          <w:tcPr>
            <w:tcW w:w="5038" w:type="dxa"/>
            <w:tcBorders>
              <w:top w:val="single" w:sz="4" w:space="0" w:color="000000"/>
              <w:left w:val="single" w:sz="4" w:space="0" w:color="000000"/>
              <w:bottom w:val="single" w:sz="4" w:space="0" w:color="000000"/>
              <w:right w:val="single" w:sz="4" w:space="0" w:color="000000"/>
            </w:tcBorders>
            <w:shd w:val="clear" w:color="auto" w:fill="BFBFBF"/>
          </w:tcPr>
          <w:p w14:paraId="6276727D" w14:textId="77777777" w:rsidR="000F241C" w:rsidRPr="009331F8" w:rsidRDefault="00EA2874" w:rsidP="00C717D6">
            <w:pPr>
              <w:spacing w:after="0" w:line="360" w:lineRule="auto"/>
              <w:ind w:left="0" w:right="44" w:firstLine="0"/>
              <w:jc w:val="center"/>
              <w:rPr>
                <w:rFonts w:asciiTheme="minorHAnsi" w:hAnsiTheme="minorHAnsi" w:cstheme="minorHAnsi"/>
                <w:b/>
                <w:bCs/>
                <w:sz w:val="24"/>
              </w:rPr>
            </w:pPr>
            <w:r w:rsidRPr="009331F8">
              <w:rPr>
                <w:rFonts w:asciiTheme="minorHAnsi" w:hAnsiTheme="minorHAnsi" w:cstheme="minorHAnsi"/>
                <w:b/>
                <w:bCs/>
                <w:sz w:val="24"/>
              </w:rPr>
              <w:t xml:space="preserve">Impact </w:t>
            </w:r>
          </w:p>
        </w:tc>
        <w:tc>
          <w:tcPr>
            <w:tcW w:w="4528" w:type="dxa"/>
            <w:tcBorders>
              <w:top w:val="single" w:sz="4" w:space="0" w:color="000000"/>
              <w:left w:val="single" w:sz="4" w:space="0" w:color="000000"/>
              <w:bottom w:val="single" w:sz="4" w:space="0" w:color="000000"/>
              <w:right w:val="single" w:sz="4" w:space="0" w:color="000000"/>
            </w:tcBorders>
            <w:shd w:val="clear" w:color="auto" w:fill="BFBFBF"/>
          </w:tcPr>
          <w:p w14:paraId="751321A4" w14:textId="77777777" w:rsidR="000F241C" w:rsidRPr="009331F8" w:rsidRDefault="00EA2874" w:rsidP="00C717D6">
            <w:pPr>
              <w:spacing w:after="0" w:line="360" w:lineRule="auto"/>
              <w:ind w:left="0" w:right="48" w:firstLine="0"/>
              <w:jc w:val="center"/>
              <w:rPr>
                <w:rFonts w:asciiTheme="minorHAnsi" w:hAnsiTheme="minorHAnsi" w:cstheme="minorHAnsi"/>
                <w:b/>
                <w:bCs/>
                <w:sz w:val="24"/>
              </w:rPr>
            </w:pPr>
            <w:r w:rsidRPr="009331F8">
              <w:rPr>
                <w:rFonts w:asciiTheme="minorHAnsi" w:hAnsiTheme="minorHAnsi" w:cstheme="minorHAnsi"/>
                <w:b/>
                <w:bCs/>
                <w:sz w:val="24"/>
              </w:rPr>
              <w:t xml:space="preserve">Outcome </w:t>
            </w:r>
          </w:p>
        </w:tc>
      </w:tr>
      <w:tr w:rsidR="000F241C" w:rsidRPr="00C717D6" w14:paraId="630A22D0" w14:textId="77777777" w:rsidTr="0022776D">
        <w:trPr>
          <w:trHeight w:val="2681"/>
        </w:trPr>
        <w:tc>
          <w:tcPr>
            <w:tcW w:w="1577" w:type="dxa"/>
            <w:tcBorders>
              <w:top w:val="single" w:sz="4" w:space="0" w:color="000000"/>
              <w:left w:val="single" w:sz="4" w:space="0" w:color="000000"/>
              <w:bottom w:val="single" w:sz="4" w:space="0" w:color="000000"/>
              <w:right w:val="single" w:sz="4" w:space="0" w:color="000000"/>
            </w:tcBorders>
          </w:tcPr>
          <w:p w14:paraId="34A38A3C" w14:textId="77777777" w:rsidR="000F241C" w:rsidRPr="00C717D6" w:rsidRDefault="00EA2874" w:rsidP="00C03E87">
            <w:pPr>
              <w:spacing w:after="31" w:line="360" w:lineRule="auto"/>
              <w:ind w:left="0" w:firstLine="0"/>
              <w:rPr>
                <w:rFonts w:asciiTheme="minorHAnsi" w:hAnsiTheme="minorHAnsi" w:cstheme="minorHAnsi"/>
                <w:sz w:val="24"/>
              </w:rPr>
            </w:pPr>
            <w:r w:rsidRPr="00C717D6">
              <w:rPr>
                <w:rFonts w:asciiTheme="minorHAnsi" w:hAnsiTheme="minorHAnsi" w:cstheme="minorHAnsi"/>
                <w:sz w:val="24"/>
              </w:rPr>
              <w:t xml:space="preserve">Responsive </w:t>
            </w:r>
          </w:p>
          <w:p w14:paraId="00FB016F" w14:textId="77777777" w:rsidR="000F241C" w:rsidRPr="00C717D6" w:rsidRDefault="00EA2874" w:rsidP="00C03E87">
            <w:pPr>
              <w:tabs>
                <w:tab w:val="right" w:pos="1441"/>
              </w:tabs>
              <w:spacing w:after="21" w:line="360" w:lineRule="auto"/>
              <w:ind w:left="0" w:firstLine="0"/>
              <w:rPr>
                <w:rFonts w:asciiTheme="minorHAnsi" w:hAnsiTheme="minorHAnsi" w:cstheme="minorHAnsi"/>
                <w:sz w:val="24"/>
              </w:rPr>
            </w:pPr>
            <w:r w:rsidRPr="00C717D6">
              <w:rPr>
                <w:rFonts w:asciiTheme="minorHAnsi" w:hAnsiTheme="minorHAnsi" w:cstheme="minorHAnsi"/>
                <w:sz w:val="24"/>
              </w:rPr>
              <w:t xml:space="preserve">Mode </w:t>
            </w:r>
            <w:r w:rsidRPr="00C717D6">
              <w:rPr>
                <w:rFonts w:asciiTheme="minorHAnsi" w:hAnsiTheme="minorHAnsi" w:cstheme="minorHAnsi"/>
                <w:sz w:val="24"/>
              </w:rPr>
              <w:tab/>
              <w:t xml:space="preserve">Impact </w:t>
            </w:r>
          </w:p>
          <w:p w14:paraId="3872A670" w14:textId="77777777" w:rsidR="000F241C" w:rsidRPr="00C717D6" w:rsidRDefault="00EA2874" w:rsidP="00C03E87">
            <w:pPr>
              <w:spacing w:after="0" w:line="360" w:lineRule="auto"/>
              <w:ind w:left="0" w:firstLine="0"/>
              <w:rPr>
                <w:rFonts w:asciiTheme="minorHAnsi" w:hAnsiTheme="minorHAnsi" w:cstheme="minorHAnsi"/>
                <w:sz w:val="24"/>
              </w:rPr>
            </w:pPr>
            <w:r w:rsidRPr="00C717D6">
              <w:rPr>
                <w:rFonts w:asciiTheme="minorHAnsi" w:hAnsiTheme="minorHAnsi" w:cstheme="minorHAnsi"/>
                <w:sz w:val="24"/>
              </w:rPr>
              <w:t xml:space="preserve">Fund </w:t>
            </w:r>
          </w:p>
        </w:tc>
        <w:tc>
          <w:tcPr>
            <w:tcW w:w="3883" w:type="dxa"/>
            <w:tcBorders>
              <w:top w:val="single" w:sz="4" w:space="0" w:color="000000"/>
              <w:left w:val="single" w:sz="4" w:space="0" w:color="000000"/>
              <w:bottom w:val="single" w:sz="4" w:space="0" w:color="000000"/>
              <w:right w:val="single" w:sz="4" w:space="0" w:color="000000"/>
            </w:tcBorders>
          </w:tcPr>
          <w:p w14:paraId="2167E97D" w14:textId="77777777" w:rsidR="000F241C" w:rsidRPr="00C717D6" w:rsidRDefault="00EA2874" w:rsidP="00532402">
            <w:pPr>
              <w:numPr>
                <w:ilvl w:val="0"/>
                <w:numId w:val="17"/>
              </w:numPr>
              <w:spacing w:after="37"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of collaborative responsive mode projects. </w:t>
            </w:r>
          </w:p>
          <w:p w14:paraId="2A751456" w14:textId="77777777" w:rsidR="000F241C" w:rsidRPr="00C717D6" w:rsidRDefault="00EA2874" w:rsidP="00532402">
            <w:pPr>
              <w:numPr>
                <w:ilvl w:val="0"/>
                <w:numId w:val="17"/>
              </w:numPr>
              <w:spacing w:after="33"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Cash and in-kind contributions from non-academic partners.  </w:t>
            </w:r>
          </w:p>
          <w:p w14:paraId="76733C72" w14:textId="5AFA51B4" w:rsidR="000F241C" w:rsidRPr="00532402" w:rsidRDefault="00EA2874" w:rsidP="00532402">
            <w:pPr>
              <w:numPr>
                <w:ilvl w:val="0"/>
                <w:numId w:val="17"/>
              </w:numPr>
              <w:spacing w:after="0"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of joint (academic and other) publications </w:t>
            </w:r>
          </w:p>
        </w:tc>
        <w:tc>
          <w:tcPr>
            <w:tcW w:w="5038" w:type="dxa"/>
            <w:tcBorders>
              <w:top w:val="single" w:sz="4" w:space="0" w:color="000000"/>
              <w:left w:val="single" w:sz="4" w:space="0" w:color="000000"/>
              <w:bottom w:val="single" w:sz="4" w:space="0" w:color="000000"/>
              <w:right w:val="single" w:sz="4" w:space="0" w:color="000000"/>
            </w:tcBorders>
          </w:tcPr>
          <w:p w14:paraId="3DE2D840" w14:textId="77777777" w:rsidR="000F241C" w:rsidRPr="00C717D6" w:rsidRDefault="00EA2874" w:rsidP="00532402">
            <w:pPr>
              <w:numPr>
                <w:ilvl w:val="0"/>
                <w:numId w:val="18"/>
              </w:numPr>
              <w:spacing w:after="31" w:line="360" w:lineRule="auto"/>
              <w:ind w:right="51" w:hanging="360"/>
              <w:jc w:val="left"/>
              <w:rPr>
                <w:rFonts w:asciiTheme="minorHAnsi" w:hAnsiTheme="minorHAnsi" w:cstheme="minorHAnsi"/>
                <w:sz w:val="24"/>
              </w:rPr>
            </w:pPr>
            <w:r w:rsidRPr="00C717D6">
              <w:rPr>
                <w:rFonts w:asciiTheme="minorHAnsi" w:hAnsiTheme="minorHAnsi" w:cstheme="minorHAnsi"/>
                <w:sz w:val="24"/>
              </w:rPr>
              <w:t xml:space="preserve">Increased influence on and/or change in policy development at regional, national and international levels. </w:t>
            </w:r>
          </w:p>
          <w:p w14:paraId="428EEC63" w14:textId="77777777" w:rsidR="000F241C" w:rsidRPr="00C717D6" w:rsidRDefault="00EA2874" w:rsidP="00532402">
            <w:pPr>
              <w:numPr>
                <w:ilvl w:val="0"/>
                <w:numId w:val="18"/>
              </w:numPr>
              <w:spacing w:after="31" w:line="360" w:lineRule="auto"/>
              <w:ind w:right="51" w:hanging="360"/>
              <w:jc w:val="left"/>
              <w:rPr>
                <w:rFonts w:asciiTheme="minorHAnsi" w:hAnsiTheme="minorHAnsi" w:cstheme="minorHAnsi"/>
                <w:sz w:val="24"/>
              </w:rPr>
            </w:pPr>
            <w:r w:rsidRPr="00C717D6">
              <w:rPr>
                <w:rFonts w:asciiTheme="minorHAnsi" w:hAnsiTheme="minorHAnsi" w:cstheme="minorHAnsi"/>
                <w:sz w:val="24"/>
              </w:rPr>
              <w:t xml:space="preserve">Increased commercialisation activity, e.g. proof of concept projects, CPD programmes, prototypes / software etc. </w:t>
            </w:r>
          </w:p>
          <w:p w14:paraId="000F6357" w14:textId="77777777" w:rsidR="000F241C" w:rsidRPr="00C717D6" w:rsidRDefault="00EA2874" w:rsidP="00532402">
            <w:pPr>
              <w:numPr>
                <w:ilvl w:val="0"/>
                <w:numId w:val="18"/>
              </w:numPr>
              <w:spacing w:after="0" w:line="360" w:lineRule="auto"/>
              <w:ind w:right="51" w:hanging="360"/>
              <w:jc w:val="left"/>
              <w:rPr>
                <w:rFonts w:asciiTheme="minorHAnsi" w:hAnsiTheme="minorHAnsi" w:cstheme="minorHAnsi"/>
                <w:sz w:val="24"/>
              </w:rPr>
            </w:pPr>
            <w:r w:rsidRPr="00C717D6">
              <w:rPr>
                <w:rFonts w:asciiTheme="minorHAnsi" w:hAnsiTheme="minorHAnsi" w:cstheme="minorHAnsi"/>
                <w:sz w:val="24"/>
              </w:rPr>
              <w:t xml:space="preserve">Contribution to wealth creation, social inclusion and civic engagement.  </w:t>
            </w:r>
          </w:p>
        </w:tc>
        <w:tc>
          <w:tcPr>
            <w:tcW w:w="4528" w:type="dxa"/>
            <w:tcBorders>
              <w:top w:val="single" w:sz="4" w:space="0" w:color="000000"/>
              <w:left w:val="single" w:sz="4" w:space="0" w:color="000000"/>
              <w:bottom w:val="single" w:sz="4" w:space="0" w:color="000000"/>
              <w:right w:val="single" w:sz="4" w:space="0" w:color="000000"/>
            </w:tcBorders>
          </w:tcPr>
          <w:p w14:paraId="6962BE1F" w14:textId="77777777" w:rsidR="000F241C" w:rsidRPr="00C717D6" w:rsidRDefault="00EA2874" w:rsidP="00532402">
            <w:pPr>
              <w:numPr>
                <w:ilvl w:val="0"/>
                <w:numId w:val="19"/>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Capacity building and skills development of researchers </w:t>
            </w:r>
          </w:p>
          <w:p w14:paraId="0C2489FA" w14:textId="77777777" w:rsidR="000F241C" w:rsidRPr="00C717D6" w:rsidRDefault="00EA2874" w:rsidP="00532402">
            <w:pPr>
              <w:numPr>
                <w:ilvl w:val="0"/>
                <w:numId w:val="19"/>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new collaborative projects / proposals following engagement through IAA funding </w:t>
            </w:r>
          </w:p>
          <w:p w14:paraId="70CDED58" w14:textId="77777777" w:rsidR="000F241C" w:rsidRPr="00C717D6" w:rsidRDefault="00EA2874" w:rsidP="00532402">
            <w:pPr>
              <w:numPr>
                <w:ilvl w:val="0"/>
                <w:numId w:val="19"/>
              </w:numPr>
              <w:spacing w:after="17"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academics and non-academic </w:t>
            </w:r>
          </w:p>
          <w:p w14:paraId="27174BA5" w14:textId="77777777" w:rsidR="000F241C" w:rsidRPr="00C717D6" w:rsidRDefault="00EA2874" w:rsidP="00532402">
            <w:pPr>
              <w:spacing w:after="16" w:line="360" w:lineRule="auto"/>
              <w:ind w:left="361" w:firstLine="0"/>
              <w:jc w:val="left"/>
              <w:rPr>
                <w:rFonts w:asciiTheme="minorHAnsi" w:hAnsiTheme="minorHAnsi" w:cstheme="minorHAnsi"/>
                <w:sz w:val="24"/>
              </w:rPr>
            </w:pPr>
            <w:r w:rsidRPr="00C717D6">
              <w:rPr>
                <w:rFonts w:asciiTheme="minorHAnsi" w:hAnsiTheme="minorHAnsi" w:cstheme="minorHAnsi"/>
                <w:sz w:val="24"/>
              </w:rPr>
              <w:t xml:space="preserve">trained  </w:t>
            </w:r>
          </w:p>
          <w:p w14:paraId="43BDCA63" w14:textId="339B29E8" w:rsidR="000F241C" w:rsidRPr="00C717D6" w:rsidRDefault="000F241C" w:rsidP="000275A9">
            <w:pPr>
              <w:spacing w:after="0" w:line="360" w:lineRule="auto"/>
              <w:jc w:val="left"/>
              <w:rPr>
                <w:rFonts w:asciiTheme="minorHAnsi" w:hAnsiTheme="minorHAnsi" w:cstheme="minorHAnsi"/>
                <w:sz w:val="24"/>
              </w:rPr>
            </w:pPr>
          </w:p>
        </w:tc>
      </w:tr>
      <w:tr w:rsidR="0022776D" w:rsidRPr="00C717D6" w14:paraId="160E2A6F" w14:textId="77777777" w:rsidTr="0022776D">
        <w:trPr>
          <w:trHeight w:val="2175"/>
        </w:trPr>
        <w:tc>
          <w:tcPr>
            <w:tcW w:w="1577" w:type="dxa"/>
            <w:tcBorders>
              <w:top w:val="single" w:sz="4" w:space="0" w:color="000000"/>
              <w:left w:val="single" w:sz="4" w:space="0" w:color="000000"/>
              <w:bottom w:val="single" w:sz="4" w:space="0" w:color="000000"/>
              <w:right w:val="single" w:sz="4" w:space="0" w:color="000000"/>
            </w:tcBorders>
          </w:tcPr>
          <w:p w14:paraId="16E66027" w14:textId="77777777" w:rsidR="0022776D" w:rsidRPr="00C717D6" w:rsidRDefault="0022776D" w:rsidP="0022776D">
            <w:pPr>
              <w:spacing w:after="21"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Knowledge </w:t>
            </w:r>
          </w:p>
          <w:p w14:paraId="1F0382CD" w14:textId="77777777" w:rsidR="0022776D" w:rsidRPr="00C717D6" w:rsidRDefault="0022776D" w:rsidP="0022776D">
            <w:pPr>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Exchange </w:t>
            </w:r>
          </w:p>
          <w:p w14:paraId="64BDA2A6" w14:textId="77777777" w:rsidR="0022776D" w:rsidRPr="00C717D6" w:rsidRDefault="0022776D" w:rsidP="0022776D">
            <w:pPr>
              <w:spacing w:after="0"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Fellowship  </w:t>
            </w:r>
          </w:p>
        </w:tc>
        <w:tc>
          <w:tcPr>
            <w:tcW w:w="3883" w:type="dxa"/>
            <w:tcBorders>
              <w:top w:val="single" w:sz="4" w:space="0" w:color="000000"/>
              <w:left w:val="single" w:sz="4" w:space="0" w:color="000000"/>
              <w:bottom w:val="single" w:sz="4" w:space="0" w:color="000000"/>
              <w:right w:val="single" w:sz="4" w:space="0" w:color="000000"/>
            </w:tcBorders>
          </w:tcPr>
          <w:p w14:paraId="27A204CB" w14:textId="77777777" w:rsidR="0022776D" w:rsidRPr="0022776D" w:rsidRDefault="0022776D" w:rsidP="000275A9">
            <w:pPr>
              <w:pStyle w:val="NoSpacing"/>
              <w:numPr>
                <w:ilvl w:val="0"/>
                <w:numId w:val="34"/>
              </w:numPr>
              <w:spacing w:line="360" w:lineRule="auto"/>
              <w:ind w:left="302"/>
              <w:jc w:val="left"/>
              <w:rPr>
                <w:sz w:val="24"/>
              </w:rPr>
            </w:pPr>
            <w:r w:rsidRPr="0022776D">
              <w:rPr>
                <w:sz w:val="24"/>
              </w:rPr>
              <w:t xml:space="preserve">Number of knowledge exchange fellowships (inwards and outwards)  </w:t>
            </w:r>
          </w:p>
          <w:p w14:paraId="7DAD43AC" w14:textId="7C6F4047" w:rsidR="0022776D" w:rsidRPr="000275A9" w:rsidRDefault="0022776D" w:rsidP="000275A9">
            <w:pPr>
              <w:pStyle w:val="NoSpacing"/>
              <w:numPr>
                <w:ilvl w:val="0"/>
                <w:numId w:val="34"/>
              </w:numPr>
              <w:spacing w:line="360" w:lineRule="auto"/>
              <w:ind w:left="302"/>
              <w:jc w:val="left"/>
              <w:rPr>
                <w:sz w:val="24"/>
              </w:rPr>
            </w:pPr>
            <w:r w:rsidRPr="0022776D">
              <w:rPr>
                <w:sz w:val="24"/>
              </w:rPr>
              <w:t>External and internal match funding either cash or in kind target</w:t>
            </w:r>
          </w:p>
          <w:p w14:paraId="09288ADA" w14:textId="0DE063D1" w:rsidR="0022776D" w:rsidRPr="0022776D" w:rsidRDefault="0022776D" w:rsidP="000275A9">
            <w:pPr>
              <w:pStyle w:val="NoSpacing"/>
              <w:numPr>
                <w:ilvl w:val="0"/>
                <w:numId w:val="34"/>
              </w:numPr>
              <w:spacing w:line="360" w:lineRule="auto"/>
              <w:ind w:left="302"/>
              <w:jc w:val="left"/>
            </w:pPr>
            <w:r w:rsidRPr="0022776D">
              <w:rPr>
                <w:sz w:val="24"/>
              </w:rPr>
              <w:t>Number of joint applications with non-academic partners</w:t>
            </w:r>
            <w:r w:rsidRPr="0022776D">
              <w:t xml:space="preserve"> </w:t>
            </w:r>
          </w:p>
        </w:tc>
        <w:tc>
          <w:tcPr>
            <w:tcW w:w="5038" w:type="dxa"/>
            <w:tcBorders>
              <w:top w:val="single" w:sz="4" w:space="0" w:color="000000"/>
              <w:left w:val="single" w:sz="4" w:space="0" w:color="000000"/>
              <w:bottom w:val="single" w:sz="4" w:space="0" w:color="000000"/>
              <w:right w:val="single" w:sz="4" w:space="0" w:color="000000"/>
            </w:tcBorders>
          </w:tcPr>
          <w:p w14:paraId="73638B15" w14:textId="77777777" w:rsidR="0022776D" w:rsidRPr="00C717D6" w:rsidRDefault="0022776D" w:rsidP="0022776D">
            <w:pPr>
              <w:numPr>
                <w:ilvl w:val="0"/>
                <w:numId w:val="21"/>
              </w:numPr>
              <w:spacing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Enhanced relations with policy community and greater take up of Leeds research. </w:t>
            </w:r>
          </w:p>
          <w:p w14:paraId="4CDBA62E" w14:textId="77777777" w:rsidR="0022776D" w:rsidRPr="00C717D6" w:rsidRDefault="0022776D" w:rsidP="0022776D">
            <w:pPr>
              <w:numPr>
                <w:ilvl w:val="0"/>
                <w:numId w:val="21"/>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Jobs and/or increased turnover, profit and or processes </w:t>
            </w:r>
          </w:p>
          <w:p w14:paraId="21830ECD" w14:textId="77777777" w:rsidR="0022776D" w:rsidRPr="00C717D6" w:rsidRDefault="0022776D" w:rsidP="0022776D">
            <w:pPr>
              <w:numPr>
                <w:ilvl w:val="0"/>
                <w:numId w:val="21"/>
              </w:numPr>
              <w:spacing w:after="5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New business models in non-academic organisations </w:t>
            </w:r>
          </w:p>
          <w:p w14:paraId="3BDB8B04" w14:textId="77777777" w:rsidR="0022776D" w:rsidRPr="00C717D6" w:rsidRDefault="0022776D" w:rsidP="0022776D">
            <w:pPr>
              <w:numPr>
                <w:ilvl w:val="0"/>
                <w:numId w:val="21"/>
              </w:numPr>
              <w:spacing w:after="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Contribution to wealth creation, social inclusion and civic engagement.   </w:t>
            </w:r>
          </w:p>
        </w:tc>
        <w:tc>
          <w:tcPr>
            <w:tcW w:w="4528" w:type="dxa"/>
            <w:tcBorders>
              <w:top w:val="single" w:sz="4" w:space="0" w:color="000000"/>
              <w:left w:val="single" w:sz="4" w:space="0" w:color="000000"/>
              <w:bottom w:val="single" w:sz="4" w:space="0" w:color="000000"/>
              <w:right w:val="single" w:sz="4" w:space="0" w:color="000000"/>
            </w:tcBorders>
          </w:tcPr>
          <w:p w14:paraId="7070E94C" w14:textId="77777777" w:rsidR="0022776D" w:rsidRPr="00C717D6" w:rsidRDefault="0022776D" w:rsidP="0022776D">
            <w:pPr>
              <w:numPr>
                <w:ilvl w:val="0"/>
                <w:numId w:val="22"/>
              </w:numPr>
              <w:spacing w:after="22"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follow on collaborations </w:t>
            </w:r>
          </w:p>
          <w:p w14:paraId="36B30870" w14:textId="77777777" w:rsidR="0022776D" w:rsidRPr="00C717D6" w:rsidRDefault="0022776D" w:rsidP="0022776D">
            <w:pPr>
              <w:spacing w:after="50" w:line="360" w:lineRule="auto"/>
              <w:ind w:left="361" w:firstLine="0"/>
              <w:jc w:val="left"/>
              <w:rPr>
                <w:rFonts w:asciiTheme="minorHAnsi" w:hAnsiTheme="minorHAnsi" w:cstheme="minorHAnsi"/>
                <w:sz w:val="24"/>
              </w:rPr>
            </w:pPr>
            <w:r w:rsidRPr="00C717D6">
              <w:rPr>
                <w:rFonts w:asciiTheme="minorHAnsi" w:hAnsiTheme="minorHAnsi" w:cstheme="minorHAnsi"/>
                <w:sz w:val="24"/>
              </w:rPr>
              <w:t xml:space="preserve">following initial KEF </w:t>
            </w:r>
          </w:p>
          <w:p w14:paraId="0D578609" w14:textId="0A25E520" w:rsidR="0022776D" w:rsidRPr="00C717D6" w:rsidRDefault="0022776D" w:rsidP="0022776D">
            <w:pPr>
              <w:numPr>
                <w:ilvl w:val="0"/>
                <w:numId w:val="22"/>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Increased R&amp;D expenditure of non</w:t>
            </w:r>
            <w:r>
              <w:rPr>
                <w:rFonts w:asciiTheme="minorHAnsi" w:hAnsiTheme="minorHAnsi" w:cstheme="minorHAnsi"/>
                <w:sz w:val="24"/>
              </w:rPr>
              <w:t>-</w:t>
            </w:r>
            <w:r w:rsidRPr="00C717D6">
              <w:rPr>
                <w:rFonts w:asciiTheme="minorHAnsi" w:hAnsiTheme="minorHAnsi" w:cstheme="minorHAnsi"/>
                <w:sz w:val="24"/>
              </w:rPr>
              <w:t xml:space="preserve">academic partner.  </w:t>
            </w:r>
          </w:p>
          <w:p w14:paraId="71BDB679" w14:textId="77777777" w:rsidR="0022776D" w:rsidRPr="00C717D6" w:rsidRDefault="0022776D" w:rsidP="0022776D">
            <w:pPr>
              <w:numPr>
                <w:ilvl w:val="0"/>
                <w:numId w:val="22"/>
              </w:numPr>
              <w:spacing w:after="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Increased influence on and/or change in practice and activities among user communities.  </w:t>
            </w:r>
          </w:p>
        </w:tc>
      </w:tr>
      <w:tr w:rsidR="0022776D" w:rsidRPr="00C717D6" w14:paraId="6F409B14" w14:textId="77777777" w:rsidTr="0022776D">
        <w:trPr>
          <w:trHeight w:val="2790"/>
        </w:trPr>
        <w:tc>
          <w:tcPr>
            <w:tcW w:w="1577" w:type="dxa"/>
            <w:tcBorders>
              <w:top w:val="single" w:sz="4" w:space="0" w:color="000000"/>
              <w:left w:val="single" w:sz="4" w:space="0" w:color="000000"/>
              <w:bottom w:val="single" w:sz="4" w:space="0" w:color="000000"/>
              <w:right w:val="single" w:sz="4" w:space="0" w:color="000000"/>
            </w:tcBorders>
          </w:tcPr>
          <w:p w14:paraId="387E9C26" w14:textId="77777777" w:rsidR="0022776D" w:rsidRPr="00C717D6" w:rsidRDefault="0022776D" w:rsidP="0022776D">
            <w:pPr>
              <w:spacing w:after="17" w:line="360" w:lineRule="auto"/>
              <w:ind w:left="0" w:firstLine="0"/>
              <w:jc w:val="left"/>
              <w:rPr>
                <w:rFonts w:asciiTheme="minorHAnsi" w:hAnsiTheme="minorHAnsi" w:cstheme="minorHAnsi"/>
                <w:sz w:val="24"/>
              </w:rPr>
            </w:pPr>
            <w:r w:rsidRPr="00C717D6">
              <w:rPr>
                <w:rFonts w:asciiTheme="minorHAnsi" w:hAnsiTheme="minorHAnsi" w:cstheme="minorHAnsi"/>
                <w:sz w:val="24"/>
              </w:rPr>
              <w:lastRenderedPageBreak/>
              <w:t xml:space="preserve">PGR  </w:t>
            </w:r>
          </w:p>
          <w:p w14:paraId="6C391DA4" w14:textId="77777777" w:rsidR="0022776D" w:rsidRPr="00C717D6" w:rsidRDefault="0022776D" w:rsidP="0022776D">
            <w:pPr>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Research </w:t>
            </w:r>
          </w:p>
          <w:p w14:paraId="6633137D" w14:textId="77777777" w:rsidR="0022776D" w:rsidRPr="00C717D6" w:rsidRDefault="0022776D" w:rsidP="0022776D">
            <w:pPr>
              <w:spacing w:after="21"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Placement </w:t>
            </w:r>
          </w:p>
          <w:p w14:paraId="507F8670" w14:textId="77777777" w:rsidR="0022776D" w:rsidRPr="00C717D6" w:rsidRDefault="0022776D" w:rsidP="0022776D">
            <w:pPr>
              <w:spacing w:after="0"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Scheme  </w:t>
            </w:r>
          </w:p>
        </w:tc>
        <w:tc>
          <w:tcPr>
            <w:tcW w:w="3883" w:type="dxa"/>
            <w:tcBorders>
              <w:top w:val="single" w:sz="4" w:space="0" w:color="000000"/>
              <w:left w:val="single" w:sz="4" w:space="0" w:color="000000"/>
              <w:bottom w:val="single" w:sz="4" w:space="0" w:color="000000"/>
              <w:right w:val="single" w:sz="4" w:space="0" w:color="000000"/>
            </w:tcBorders>
          </w:tcPr>
          <w:p w14:paraId="47556355" w14:textId="77777777" w:rsidR="0022776D" w:rsidRPr="00C717D6" w:rsidRDefault="0022776D" w:rsidP="0022776D">
            <w:pPr>
              <w:numPr>
                <w:ilvl w:val="0"/>
                <w:numId w:val="23"/>
              </w:numPr>
              <w:spacing w:after="38"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PGR Students/Academic Supervisors engaging with the scheme </w:t>
            </w:r>
          </w:p>
          <w:p w14:paraId="31D09C41" w14:textId="77777777" w:rsidR="0022776D" w:rsidRPr="00C717D6" w:rsidRDefault="0022776D" w:rsidP="0022776D">
            <w:pPr>
              <w:numPr>
                <w:ilvl w:val="0"/>
                <w:numId w:val="23"/>
              </w:numPr>
              <w:spacing w:after="0"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of external partners engaged with the scheme </w:t>
            </w:r>
            <w:r w:rsidRPr="00C717D6">
              <w:rPr>
                <w:rFonts w:asciiTheme="minorHAnsi" w:eastAsia="Arial" w:hAnsiTheme="minorHAnsi" w:cstheme="minorHAnsi"/>
                <w:sz w:val="24"/>
              </w:rPr>
              <w:t xml:space="preserve"> </w:t>
            </w:r>
          </w:p>
          <w:p w14:paraId="2B07446E" w14:textId="77777777" w:rsidR="0022776D" w:rsidRPr="00C717D6" w:rsidRDefault="0022776D" w:rsidP="0022776D">
            <w:pPr>
              <w:numPr>
                <w:ilvl w:val="0"/>
                <w:numId w:val="23"/>
              </w:numPr>
              <w:spacing w:after="54" w:line="360" w:lineRule="auto"/>
              <w:ind w:left="362" w:hanging="361"/>
              <w:jc w:val="left"/>
              <w:rPr>
                <w:rFonts w:asciiTheme="minorHAnsi" w:hAnsiTheme="minorHAnsi" w:cstheme="minorHAnsi"/>
                <w:sz w:val="24"/>
              </w:rPr>
            </w:pPr>
            <w:r w:rsidRPr="00C717D6">
              <w:rPr>
                <w:rFonts w:asciiTheme="minorHAnsi" w:hAnsiTheme="minorHAnsi" w:cstheme="minorHAnsi"/>
                <w:sz w:val="24"/>
              </w:rPr>
              <w:t>Number of evidence reports</w:t>
            </w:r>
            <w:r w:rsidRPr="00C717D6">
              <w:rPr>
                <w:rFonts w:asciiTheme="minorHAnsi" w:eastAsia="Arial" w:hAnsiTheme="minorHAnsi" w:cstheme="minorHAnsi"/>
                <w:sz w:val="24"/>
              </w:rPr>
              <w:t xml:space="preserve"> </w:t>
            </w:r>
          </w:p>
          <w:p w14:paraId="50D8E921" w14:textId="77777777" w:rsidR="0022776D" w:rsidRPr="00C717D6" w:rsidRDefault="0022776D" w:rsidP="0022776D">
            <w:pPr>
              <w:numPr>
                <w:ilvl w:val="0"/>
                <w:numId w:val="23"/>
              </w:numPr>
              <w:spacing w:after="19" w:line="360" w:lineRule="auto"/>
              <w:ind w:left="362" w:hanging="361"/>
              <w:jc w:val="left"/>
              <w:rPr>
                <w:rFonts w:asciiTheme="minorHAnsi" w:hAnsiTheme="minorHAnsi" w:cstheme="minorHAnsi"/>
                <w:sz w:val="24"/>
              </w:rPr>
            </w:pPr>
            <w:r w:rsidRPr="00C717D6">
              <w:rPr>
                <w:rFonts w:asciiTheme="minorHAnsi" w:hAnsiTheme="minorHAnsi" w:cstheme="minorHAnsi"/>
                <w:sz w:val="24"/>
              </w:rPr>
              <w:t xml:space="preserve">Number </w:t>
            </w:r>
          </w:p>
          <w:p w14:paraId="2C748788" w14:textId="77777777" w:rsidR="0022776D" w:rsidRPr="00C717D6" w:rsidRDefault="0022776D" w:rsidP="0022776D">
            <w:pPr>
              <w:spacing w:after="0" w:line="360" w:lineRule="auto"/>
              <w:ind w:left="361" w:firstLine="0"/>
              <w:jc w:val="left"/>
              <w:rPr>
                <w:rFonts w:asciiTheme="minorHAnsi" w:hAnsiTheme="minorHAnsi" w:cstheme="minorHAnsi"/>
                <w:sz w:val="24"/>
              </w:rPr>
            </w:pPr>
            <w:r w:rsidRPr="00C717D6">
              <w:rPr>
                <w:rFonts w:asciiTheme="minorHAnsi" w:hAnsiTheme="minorHAnsi" w:cstheme="minorHAnsi"/>
                <w:sz w:val="24"/>
              </w:rPr>
              <w:t xml:space="preserve">surveys/interviews/protocols developed </w:t>
            </w:r>
            <w:r w:rsidRPr="00C717D6">
              <w:rPr>
                <w:rFonts w:asciiTheme="minorHAnsi" w:eastAsia="Arial" w:hAnsiTheme="minorHAnsi" w:cstheme="minorHAnsi"/>
                <w:sz w:val="24"/>
              </w:rPr>
              <w:t xml:space="preserve"> </w:t>
            </w:r>
          </w:p>
        </w:tc>
        <w:tc>
          <w:tcPr>
            <w:tcW w:w="5038" w:type="dxa"/>
            <w:tcBorders>
              <w:top w:val="single" w:sz="4" w:space="0" w:color="000000"/>
              <w:left w:val="single" w:sz="4" w:space="0" w:color="000000"/>
              <w:bottom w:val="single" w:sz="4" w:space="0" w:color="000000"/>
              <w:right w:val="single" w:sz="4" w:space="0" w:color="000000"/>
            </w:tcBorders>
          </w:tcPr>
          <w:p w14:paraId="0D803F81" w14:textId="77777777" w:rsidR="0022776D" w:rsidRPr="00C717D6" w:rsidRDefault="0022776D" w:rsidP="0022776D">
            <w:pPr>
              <w:numPr>
                <w:ilvl w:val="0"/>
                <w:numId w:val="24"/>
              </w:numPr>
              <w:spacing w:after="51"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Increased skills and knowledge for PGR Students   </w:t>
            </w:r>
          </w:p>
          <w:p w14:paraId="0C10FC34" w14:textId="77777777" w:rsidR="0022776D" w:rsidRPr="00C717D6" w:rsidRDefault="0022776D" w:rsidP="0022776D">
            <w:pPr>
              <w:numPr>
                <w:ilvl w:val="0"/>
                <w:numId w:val="24"/>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Policy and or practice change within the External organisation and user communities  </w:t>
            </w:r>
          </w:p>
          <w:p w14:paraId="02A7FD2F" w14:textId="77777777" w:rsidR="0022776D" w:rsidRPr="00C717D6" w:rsidRDefault="0022776D" w:rsidP="0022776D">
            <w:pPr>
              <w:numPr>
                <w:ilvl w:val="0"/>
                <w:numId w:val="24"/>
              </w:numPr>
              <w:spacing w:after="5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Cost Saving for the external organisation.  </w:t>
            </w:r>
          </w:p>
          <w:p w14:paraId="01A8A096" w14:textId="77777777" w:rsidR="0022776D" w:rsidRPr="00C717D6" w:rsidRDefault="0022776D" w:rsidP="0022776D">
            <w:pPr>
              <w:numPr>
                <w:ilvl w:val="0"/>
                <w:numId w:val="24"/>
              </w:numPr>
              <w:spacing w:after="17"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Increased R&amp;D expenditure of external partner  </w:t>
            </w:r>
          </w:p>
          <w:p w14:paraId="3D2549ED" w14:textId="77777777" w:rsidR="0022776D" w:rsidRPr="00C717D6" w:rsidRDefault="0022776D" w:rsidP="0022776D">
            <w:pPr>
              <w:spacing w:after="21" w:line="360" w:lineRule="auto"/>
              <w:ind w:left="6" w:firstLine="0"/>
              <w:jc w:val="left"/>
              <w:rPr>
                <w:rFonts w:asciiTheme="minorHAnsi" w:hAnsiTheme="minorHAnsi" w:cstheme="minorHAnsi"/>
                <w:sz w:val="24"/>
              </w:rPr>
            </w:pPr>
            <w:r w:rsidRPr="00C717D6">
              <w:rPr>
                <w:rFonts w:asciiTheme="minorHAnsi" w:hAnsiTheme="minorHAnsi" w:cstheme="minorHAnsi"/>
                <w:sz w:val="24"/>
              </w:rPr>
              <w:t xml:space="preserve"> </w:t>
            </w:r>
          </w:p>
          <w:p w14:paraId="5A91D2BF" w14:textId="2A13682E" w:rsidR="0022776D" w:rsidRPr="00C717D6" w:rsidRDefault="0022776D" w:rsidP="00BE068B">
            <w:pPr>
              <w:spacing w:after="0" w:line="360" w:lineRule="auto"/>
              <w:jc w:val="left"/>
              <w:rPr>
                <w:rFonts w:asciiTheme="minorHAnsi" w:hAnsiTheme="minorHAnsi" w:cstheme="minorHAnsi"/>
                <w:sz w:val="24"/>
              </w:rPr>
            </w:pPr>
          </w:p>
        </w:tc>
        <w:tc>
          <w:tcPr>
            <w:tcW w:w="4528" w:type="dxa"/>
            <w:tcBorders>
              <w:top w:val="single" w:sz="4" w:space="0" w:color="000000"/>
              <w:left w:val="single" w:sz="4" w:space="0" w:color="000000"/>
              <w:bottom w:val="single" w:sz="4" w:space="0" w:color="000000"/>
              <w:right w:val="single" w:sz="4" w:space="0" w:color="000000"/>
            </w:tcBorders>
          </w:tcPr>
          <w:p w14:paraId="274EC553" w14:textId="77777777" w:rsidR="0022776D" w:rsidRPr="00C717D6" w:rsidRDefault="0022776D" w:rsidP="0022776D">
            <w:pPr>
              <w:numPr>
                <w:ilvl w:val="0"/>
                <w:numId w:val="25"/>
              </w:numPr>
              <w:spacing w:after="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partners who go on to pursue further </w:t>
            </w:r>
          </w:p>
          <w:p w14:paraId="13F4D620" w14:textId="77777777" w:rsidR="0022776D" w:rsidRPr="00C717D6" w:rsidRDefault="0022776D" w:rsidP="0022776D">
            <w:pPr>
              <w:spacing w:after="29" w:line="360" w:lineRule="auto"/>
              <w:ind w:left="361" w:firstLine="0"/>
              <w:jc w:val="left"/>
              <w:rPr>
                <w:rFonts w:asciiTheme="minorHAnsi" w:hAnsiTheme="minorHAnsi" w:cstheme="minorHAnsi"/>
                <w:sz w:val="24"/>
              </w:rPr>
            </w:pPr>
            <w:r w:rsidRPr="00C717D6">
              <w:rPr>
                <w:rFonts w:asciiTheme="minorHAnsi" w:hAnsiTheme="minorHAnsi" w:cstheme="minorHAnsi"/>
                <w:sz w:val="24"/>
              </w:rPr>
              <w:t xml:space="preserve">collaborations/secondments/placements with Leeds </w:t>
            </w:r>
          </w:p>
          <w:p w14:paraId="32C73C5A" w14:textId="77777777" w:rsidR="0022776D" w:rsidRPr="00C717D6" w:rsidRDefault="0022776D" w:rsidP="0022776D">
            <w:pPr>
              <w:numPr>
                <w:ilvl w:val="0"/>
                <w:numId w:val="25"/>
              </w:numPr>
              <w:spacing w:after="37"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Investment in further engagement following placement  </w:t>
            </w:r>
          </w:p>
          <w:p w14:paraId="2063216A" w14:textId="77777777" w:rsidR="0022776D" w:rsidRPr="00C717D6" w:rsidRDefault="0022776D" w:rsidP="0022776D">
            <w:pPr>
              <w:numPr>
                <w:ilvl w:val="0"/>
                <w:numId w:val="25"/>
              </w:numPr>
              <w:spacing w:after="4"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Jobs and/ or further opportunities within the external organisation  </w:t>
            </w:r>
          </w:p>
          <w:p w14:paraId="16059562" w14:textId="77777777" w:rsidR="0022776D" w:rsidRPr="00C717D6" w:rsidRDefault="0022776D" w:rsidP="0022776D">
            <w:pPr>
              <w:spacing w:after="0" w:line="360" w:lineRule="auto"/>
              <w:ind w:left="1" w:firstLine="0"/>
              <w:jc w:val="left"/>
              <w:rPr>
                <w:rFonts w:asciiTheme="minorHAnsi" w:hAnsiTheme="minorHAnsi" w:cstheme="minorHAnsi"/>
                <w:sz w:val="24"/>
              </w:rPr>
            </w:pPr>
            <w:r w:rsidRPr="00C717D6">
              <w:rPr>
                <w:rFonts w:asciiTheme="minorHAnsi" w:hAnsiTheme="minorHAnsi" w:cstheme="minorHAnsi"/>
                <w:sz w:val="24"/>
              </w:rPr>
              <w:t xml:space="preserve"> </w:t>
            </w:r>
          </w:p>
        </w:tc>
      </w:tr>
      <w:tr w:rsidR="00DF3D1E" w:rsidRPr="00C717D6" w14:paraId="03C5380B" w14:textId="77777777" w:rsidTr="00DF3D1E">
        <w:trPr>
          <w:trHeight w:val="2139"/>
        </w:trPr>
        <w:tc>
          <w:tcPr>
            <w:tcW w:w="1577" w:type="dxa"/>
            <w:tcBorders>
              <w:top w:val="single" w:sz="4" w:space="0" w:color="000000"/>
              <w:left w:val="single" w:sz="4" w:space="0" w:color="000000"/>
              <w:bottom w:val="single" w:sz="4" w:space="0" w:color="000000"/>
              <w:right w:val="single" w:sz="4" w:space="0" w:color="000000"/>
            </w:tcBorders>
          </w:tcPr>
          <w:p w14:paraId="43A14C38" w14:textId="77777777" w:rsidR="00DF3D1E" w:rsidRPr="00C717D6" w:rsidRDefault="00DF3D1E" w:rsidP="00DF3D1E">
            <w:pPr>
              <w:tabs>
                <w:tab w:val="right" w:pos="1440"/>
              </w:tabs>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Rapid </w:t>
            </w:r>
            <w:r w:rsidRPr="00C717D6">
              <w:rPr>
                <w:rFonts w:asciiTheme="minorHAnsi" w:hAnsiTheme="minorHAnsi" w:cstheme="minorHAnsi"/>
                <w:sz w:val="24"/>
              </w:rPr>
              <w:tab/>
              <w:t xml:space="preserve">Action </w:t>
            </w:r>
          </w:p>
          <w:p w14:paraId="7375C7B8" w14:textId="1DF5E965" w:rsidR="00DF3D1E" w:rsidRPr="00C717D6" w:rsidRDefault="00DF3D1E" w:rsidP="00DF3D1E">
            <w:pPr>
              <w:spacing w:after="17"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Fund  </w:t>
            </w:r>
          </w:p>
        </w:tc>
        <w:tc>
          <w:tcPr>
            <w:tcW w:w="3883" w:type="dxa"/>
            <w:tcBorders>
              <w:top w:val="single" w:sz="4" w:space="0" w:color="000000"/>
              <w:left w:val="single" w:sz="4" w:space="0" w:color="000000"/>
              <w:bottom w:val="single" w:sz="4" w:space="0" w:color="000000"/>
              <w:right w:val="single" w:sz="4" w:space="0" w:color="000000"/>
            </w:tcBorders>
          </w:tcPr>
          <w:p w14:paraId="7E07947D" w14:textId="77777777" w:rsidR="00DF3D1E" w:rsidRPr="00C717D6" w:rsidRDefault="00DF3D1E" w:rsidP="00DF3D1E">
            <w:pPr>
              <w:numPr>
                <w:ilvl w:val="0"/>
                <w:numId w:val="26"/>
              </w:numPr>
              <w:spacing w:after="31" w:line="360" w:lineRule="auto"/>
              <w:ind w:right="25" w:hanging="361"/>
              <w:jc w:val="left"/>
              <w:rPr>
                <w:rFonts w:asciiTheme="minorHAnsi" w:hAnsiTheme="minorHAnsi" w:cstheme="minorHAnsi"/>
                <w:sz w:val="24"/>
              </w:rPr>
            </w:pPr>
            <w:r w:rsidRPr="00C717D6">
              <w:rPr>
                <w:rFonts w:asciiTheme="minorHAnsi" w:hAnsiTheme="minorHAnsi" w:cstheme="minorHAnsi"/>
                <w:sz w:val="24"/>
              </w:rPr>
              <w:t xml:space="preserve">Increased flexibility for Leeds researcher to respond quickly and flexibly to challenges and debates  </w:t>
            </w:r>
          </w:p>
          <w:p w14:paraId="087BD0DD" w14:textId="515DB3A7" w:rsidR="00DF3D1E" w:rsidRPr="00C717D6" w:rsidRDefault="00DF3D1E" w:rsidP="00DF3D1E">
            <w:pPr>
              <w:numPr>
                <w:ilvl w:val="0"/>
                <w:numId w:val="23"/>
              </w:numPr>
              <w:spacing w:after="38" w:line="360" w:lineRule="auto"/>
              <w:ind w:left="362" w:hanging="361"/>
              <w:jc w:val="left"/>
              <w:rPr>
                <w:rFonts w:asciiTheme="minorHAnsi" w:hAnsiTheme="minorHAnsi" w:cstheme="minorHAnsi"/>
                <w:sz w:val="24"/>
              </w:rPr>
            </w:pPr>
            <w:r w:rsidRPr="00C717D6">
              <w:rPr>
                <w:rFonts w:asciiTheme="minorHAnsi" w:hAnsiTheme="minorHAnsi" w:cstheme="minorHAnsi"/>
                <w:sz w:val="24"/>
              </w:rPr>
              <w:t>Number of strategic events/workshops/conferences</w:t>
            </w:r>
            <w:r w:rsidRPr="00C717D6">
              <w:rPr>
                <w:rFonts w:asciiTheme="minorHAnsi" w:eastAsia="Arial" w:hAnsiTheme="minorHAnsi" w:cstheme="minorHAnsi"/>
                <w:sz w:val="24"/>
              </w:rPr>
              <w:t xml:space="preserve">  </w:t>
            </w:r>
          </w:p>
        </w:tc>
        <w:tc>
          <w:tcPr>
            <w:tcW w:w="5038" w:type="dxa"/>
            <w:tcBorders>
              <w:top w:val="single" w:sz="4" w:space="0" w:color="000000"/>
              <w:left w:val="single" w:sz="4" w:space="0" w:color="000000"/>
              <w:bottom w:val="single" w:sz="4" w:space="0" w:color="000000"/>
              <w:right w:val="single" w:sz="4" w:space="0" w:color="000000"/>
            </w:tcBorders>
          </w:tcPr>
          <w:p w14:paraId="24AFCFAF" w14:textId="77777777" w:rsidR="00DF3D1E" w:rsidRPr="00C717D6" w:rsidRDefault="00DF3D1E" w:rsidP="00DF3D1E">
            <w:pPr>
              <w:numPr>
                <w:ilvl w:val="0"/>
                <w:numId w:val="27"/>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Influence emerging national and international debates </w:t>
            </w:r>
          </w:p>
          <w:p w14:paraId="11085ADF" w14:textId="07BF1FFB" w:rsidR="00DF3D1E" w:rsidRPr="00C717D6" w:rsidRDefault="00DF3D1E" w:rsidP="00DF3D1E">
            <w:pPr>
              <w:numPr>
                <w:ilvl w:val="0"/>
                <w:numId w:val="24"/>
              </w:numPr>
              <w:spacing w:after="51" w:line="360" w:lineRule="auto"/>
              <w:ind w:hanging="360"/>
              <w:jc w:val="left"/>
              <w:rPr>
                <w:rFonts w:asciiTheme="minorHAnsi" w:hAnsiTheme="minorHAnsi" w:cstheme="minorHAnsi"/>
                <w:sz w:val="24"/>
              </w:rPr>
            </w:pPr>
            <w:r w:rsidRPr="00C717D6">
              <w:rPr>
                <w:rFonts w:asciiTheme="minorHAnsi" w:hAnsiTheme="minorHAnsi" w:cstheme="minorHAnsi"/>
                <w:sz w:val="24"/>
              </w:rPr>
              <w:t>New areas of interaction and exploration with external partners</w:t>
            </w:r>
            <w:r w:rsidRPr="00C717D6">
              <w:rPr>
                <w:rFonts w:asciiTheme="minorHAnsi" w:eastAsia="Arial" w:hAnsiTheme="minorHAnsi" w:cstheme="minorHAnsi"/>
                <w:sz w:val="24"/>
              </w:rPr>
              <w:t xml:space="preserve"> </w:t>
            </w:r>
          </w:p>
        </w:tc>
        <w:tc>
          <w:tcPr>
            <w:tcW w:w="4528" w:type="dxa"/>
            <w:tcBorders>
              <w:top w:val="single" w:sz="4" w:space="0" w:color="000000"/>
              <w:left w:val="single" w:sz="4" w:space="0" w:color="000000"/>
              <w:bottom w:val="single" w:sz="4" w:space="0" w:color="000000"/>
              <w:right w:val="single" w:sz="4" w:space="0" w:color="000000"/>
            </w:tcBorders>
          </w:tcPr>
          <w:p w14:paraId="0892D36A" w14:textId="3245EA22" w:rsidR="00DF3D1E" w:rsidRPr="00C717D6" w:rsidRDefault="00DF3D1E" w:rsidP="00DF3D1E">
            <w:pPr>
              <w:numPr>
                <w:ilvl w:val="0"/>
                <w:numId w:val="25"/>
              </w:numPr>
              <w:spacing w:after="0"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Further engagement and/or impact activities following fund. </w:t>
            </w:r>
          </w:p>
        </w:tc>
      </w:tr>
      <w:tr w:rsidR="00DF3D1E" w:rsidRPr="00C717D6" w14:paraId="271B06C8" w14:textId="77777777" w:rsidTr="0022776D">
        <w:trPr>
          <w:trHeight w:val="2790"/>
        </w:trPr>
        <w:tc>
          <w:tcPr>
            <w:tcW w:w="1577" w:type="dxa"/>
            <w:tcBorders>
              <w:top w:val="single" w:sz="4" w:space="0" w:color="000000"/>
              <w:left w:val="single" w:sz="4" w:space="0" w:color="000000"/>
              <w:bottom w:val="single" w:sz="4" w:space="0" w:color="000000"/>
              <w:right w:val="single" w:sz="4" w:space="0" w:color="000000"/>
            </w:tcBorders>
          </w:tcPr>
          <w:p w14:paraId="35401BB0" w14:textId="77777777" w:rsidR="00DF3D1E" w:rsidRPr="00C717D6" w:rsidRDefault="00DF3D1E" w:rsidP="00DF3D1E">
            <w:pPr>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Public </w:t>
            </w:r>
          </w:p>
          <w:p w14:paraId="714D6E12" w14:textId="77730613" w:rsidR="00DF3D1E" w:rsidRPr="00C717D6" w:rsidRDefault="00DF3D1E" w:rsidP="00DF3D1E">
            <w:pPr>
              <w:tabs>
                <w:tab w:val="right" w:pos="1440"/>
              </w:tabs>
              <w:spacing w:after="16" w:line="360" w:lineRule="auto"/>
              <w:ind w:left="0" w:firstLine="0"/>
              <w:jc w:val="left"/>
              <w:rPr>
                <w:rFonts w:asciiTheme="minorHAnsi" w:hAnsiTheme="minorHAnsi" w:cstheme="minorHAnsi"/>
                <w:sz w:val="24"/>
              </w:rPr>
            </w:pPr>
            <w:r w:rsidRPr="00C717D6">
              <w:rPr>
                <w:rFonts w:asciiTheme="minorHAnsi" w:hAnsiTheme="minorHAnsi" w:cstheme="minorHAnsi"/>
                <w:sz w:val="24"/>
              </w:rPr>
              <w:t xml:space="preserve">Engagement  </w:t>
            </w:r>
          </w:p>
        </w:tc>
        <w:tc>
          <w:tcPr>
            <w:tcW w:w="3883" w:type="dxa"/>
            <w:tcBorders>
              <w:top w:val="single" w:sz="4" w:space="0" w:color="000000"/>
              <w:left w:val="single" w:sz="4" w:space="0" w:color="000000"/>
              <w:bottom w:val="single" w:sz="4" w:space="0" w:color="000000"/>
              <w:right w:val="single" w:sz="4" w:space="0" w:color="000000"/>
            </w:tcBorders>
          </w:tcPr>
          <w:p w14:paraId="12BD10A0" w14:textId="074CDABE" w:rsidR="00DF3D1E" w:rsidRPr="00C717D6" w:rsidRDefault="00DF3D1E" w:rsidP="00DF3D1E">
            <w:pPr>
              <w:numPr>
                <w:ilvl w:val="0"/>
                <w:numId w:val="28"/>
              </w:numPr>
              <w:spacing w:after="38" w:line="360" w:lineRule="auto"/>
              <w:ind w:hanging="361"/>
              <w:jc w:val="left"/>
              <w:rPr>
                <w:rFonts w:asciiTheme="minorHAnsi" w:hAnsiTheme="minorHAnsi" w:cstheme="minorHAnsi"/>
                <w:sz w:val="24"/>
              </w:rPr>
            </w:pPr>
            <w:r w:rsidRPr="00C717D6">
              <w:rPr>
                <w:rFonts w:asciiTheme="minorHAnsi" w:hAnsiTheme="minorHAnsi" w:cstheme="minorHAnsi"/>
                <w:sz w:val="24"/>
              </w:rPr>
              <w:t>Development of a Public</w:t>
            </w:r>
            <w:r w:rsidR="00B866C2">
              <w:rPr>
                <w:rFonts w:asciiTheme="minorHAnsi" w:hAnsiTheme="minorHAnsi" w:cstheme="minorHAnsi"/>
                <w:sz w:val="24"/>
              </w:rPr>
              <w:t xml:space="preserve"> </w:t>
            </w:r>
            <w:r w:rsidRPr="00C717D6">
              <w:rPr>
                <w:rFonts w:asciiTheme="minorHAnsi" w:hAnsiTheme="minorHAnsi" w:cstheme="minorHAnsi"/>
                <w:sz w:val="24"/>
              </w:rPr>
              <w:t xml:space="preserve">Engagement programme of activities </w:t>
            </w:r>
          </w:p>
          <w:p w14:paraId="428490D7" w14:textId="3F6557DE" w:rsidR="00DF3D1E" w:rsidRPr="00B866C2" w:rsidRDefault="00DF3D1E" w:rsidP="00B866C2">
            <w:pPr>
              <w:numPr>
                <w:ilvl w:val="0"/>
                <w:numId w:val="28"/>
              </w:numPr>
              <w:spacing w:after="17" w:line="360" w:lineRule="auto"/>
              <w:ind w:hanging="361"/>
              <w:jc w:val="left"/>
              <w:rPr>
                <w:rFonts w:asciiTheme="minorHAnsi" w:hAnsiTheme="minorHAnsi" w:cstheme="minorHAnsi"/>
                <w:sz w:val="24"/>
              </w:rPr>
            </w:pPr>
            <w:r w:rsidRPr="00C717D6">
              <w:rPr>
                <w:rFonts w:asciiTheme="minorHAnsi" w:hAnsiTheme="minorHAnsi" w:cstheme="minorHAnsi"/>
                <w:sz w:val="24"/>
              </w:rPr>
              <w:t xml:space="preserve">Number of PE events sponsored by </w:t>
            </w:r>
            <w:r w:rsidRPr="00B866C2">
              <w:rPr>
                <w:rFonts w:asciiTheme="minorHAnsi" w:hAnsiTheme="minorHAnsi" w:cstheme="minorHAnsi"/>
                <w:sz w:val="24"/>
              </w:rPr>
              <w:t>the IAA</w:t>
            </w:r>
          </w:p>
        </w:tc>
        <w:tc>
          <w:tcPr>
            <w:tcW w:w="5038" w:type="dxa"/>
            <w:tcBorders>
              <w:top w:val="single" w:sz="4" w:space="0" w:color="000000"/>
              <w:left w:val="single" w:sz="4" w:space="0" w:color="000000"/>
              <w:bottom w:val="single" w:sz="4" w:space="0" w:color="000000"/>
              <w:right w:val="single" w:sz="4" w:space="0" w:color="000000"/>
            </w:tcBorders>
          </w:tcPr>
          <w:p w14:paraId="001514D0" w14:textId="77777777" w:rsidR="00DF3D1E" w:rsidRPr="00C717D6" w:rsidRDefault="00DF3D1E" w:rsidP="00DF3D1E">
            <w:pPr>
              <w:numPr>
                <w:ilvl w:val="0"/>
                <w:numId w:val="29"/>
              </w:numPr>
              <w:spacing w:after="38"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Culture change to imbed public engagement within the social sciences </w:t>
            </w:r>
          </w:p>
          <w:p w14:paraId="72B55BF3" w14:textId="27FA0264" w:rsidR="00DF3D1E" w:rsidRPr="00B866C2" w:rsidRDefault="00DF3D1E" w:rsidP="00B866C2">
            <w:pPr>
              <w:numPr>
                <w:ilvl w:val="0"/>
                <w:numId w:val="29"/>
              </w:numPr>
              <w:spacing w:after="17" w:line="360" w:lineRule="auto"/>
              <w:ind w:hanging="360"/>
              <w:jc w:val="left"/>
              <w:rPr>
                <w:rFonts w:asciiTheme="minorHAnsi" w:hAnsiTheme="minorHAnsi" w:cstheme="minorHAnsi"/>
                <w:sz w:val="24"/>
              </w:rPr>
            </w:pPr>
            <w:r w:rsidRPr="00C717D6">
              <w:rPr>
                <w:rFonts w:asciiTheme="minorHAnsi" w:hAnsiTheme="minorHAnsi" w:cstheme="minorHAnsi"/>
                <w:sz w:val="24"/>
              </w:rPr>
              <w:t xml:space="preserve">Number of academics engaged and applying to the </w:t>
            </w:r>
            <w:r w:rsidRPr="00B866C2">
              <w:rPr>
                <w:rFonts w:asciiTheme="minorHAnsi" w:hAnsiTheme="minorHAnsi" w:cstheme="minorHAnsi"/>
                <w:sz w:val="24"/>
              </w:rPr>
              <w:t xml:space="preserve">PE awards </w:t>
            </w:r>
          </w:p>
        </w:tc>
        <w:tc>
          <w:tcPr>
            <w:tcW w:w="4528" w:type="dxa"/>
            <w:tcBorders>
              <w:top w:val="single" w:sz="4" w:space="0" w:color="000000"/>
              <w:left w:val="single" w:sz="4" w:space="0" w:color="000000"/>
              <w:bottom w:val="single" w:sz="4" w:space="0" w:color="000000"/>
              <w:right w:val="single" w:sz="4" w:space="0" w:color="000000"/>
            </w:tcBorders>
          </w:tcPr>
          <w:p w14:paraId="71C6315A" w14:textId="77777777" w:rsidR="00DF3D1E" w:rsidRPr="00C717D6" w:rsidRDefault="00DF3D1E" w:rsidP="00DF3D1E">
            <w:pPr>
              <w:numPr>
                <w:ilvl w:val="0"/>
                <w:numId w:val="30"/>
              </w:numPr>
              <w:spacing w:after="30" w:line="360" w:lineRule="auto"/>
              <w:ind w:right="26" w:hanging="360"/>
              <w:jc w:val="left"/>
              <w:rPr>
                <w:rFonts w:asciiTheme="minorHAnsi" w:hAnsiTheme="minorHAnsi" w:cstheme="minorHAnsi"/>
                <w:sz w:val="24"/>
              </w:rPr>
            </w:pPr>
            <w:r w:rsidRPr="00C717D6">
              <w:rPr>
                <w:rFonts w:asciiTheme="minorHAnsi" w:hAnsiTheme="minorHAnsi" w:cstheme="minorHAnsi"/>
                <w:sz w:val="24"/>
              </w:rPr>
              <w:t xml:space="preserve">Civic involvement to inform and influence impact and greater public understanding of social science research </w:t>
            </w:r>
          </w:p>
          <w:p w14:paraId="32955CEF" w14:textId="2E15A4B7" w:rsidR="00DF3D1E" w:rsidRPr="00B866C2" w:rsidRDefault="00DF3D1E" w:rsidP="00B866C2">
            <w:pPr>
              <w:numPr>
                <w:ilvl w:val="0"/>
                <w:numId w:val="30"/>
              </w:numPr>
              <w:spacing w:after="17" w:line="360" w:lineRule="auto"/>
              <w:ind w:right="26" w:hanging="360"/>
              <w:jc w:val="left"/>
              <w:rPr>
                <w:rFonts w:asciiTheme="minorHAnsi" w:hAnsiTheme="minorHAnsi" w:cstheme="minorHAnsi"/>
                <w:sz w:val="24"/>
              </w:rPr>
            </w:pPr>
            <w:r w:rsidRPr="00C717D6">
              <w:rPr>
                <w:rFonts w:asciiTheme="minorHAnsi" w:hAnsiTheme="minorHAnsi" w:cstheme="minorHAnsi"/>
                <w:sz w:val="24"/>
              </w:rPr>
              <w:t>Influencing</w:t>
            </w:r>
            <w:r>
              <w:rPr>
                <w:rFonts w:asciiTheme="minorHAnsi" w:hAnsiTheme="minorHAnsi" w:cstheme="minorHAnsi"/>
                <w:sz w:val="24"/>
              </w:rPr>
              <w:t xml:space="preserve"> </w:t>
            </w:r>
            <w:r w:rsidRPr="00C717D6">
              <w:rPr>
                <w:rFonts w:asciiTheme="minorHAnsi" w:hAnsiTheme="minorHAnsi" w:cstheme="minorHAnsi"/>
                <w:sz w:val="24"/>
              </w:rPr>
              <w:t>policies, products and</w:t>
            </w:r>
            <w:r w:rsidR="00B866C2">
              <w:rPr>
                <w:rFonts w:asciiTheme="minorHAnsi" w:hAnsiTheme="minorHAnsi" w:cstheme="minorHAnsi"/>
                <w:sz w:val="24"/>
              </w:rPr>
              <w:t xml:space="preserve"> </w:t>
            </w:r>
            <w:r w:rsidRPr="00B866C2">
              <w:rPr>
                <w:rFonts w:asciiTheme="minorHAnsi" w:hAnsiTheme="minorHAnsi" w:cstheme="minorHAnsi"/>
                <w:sz w:val="24"/>
              </w:rPr>
              <w:t xml:space="preserve">services to better reflect public interests </w:t>
            </w:r>
          </w:p>
        </w:tc>
      </w:tr>
    </w:tbl>
    <w:p w14:paraId="2AA27E1D" w14:textId="3F3847D9" w:rsidR="000F241C" w:rsidRPr="00C717D6" w:rsidRDefault="000F241C" w:rsidP="001D6F05">
      <w:pPr>
        <w:spacing w:after="0" w:line="360" w:lineRule="auto"/>
        <w:ind w:left="0" w:firstLine="0"/>
        <w:jc w:val="left"/>
        <w:rPr>
          <w:rFonts w:asciiTheme="minorHAnsi" w:hAnsiTheme="minorHAnsi" w:cstheme="minorHAnsi"/>
          <w:sz w:val="24"/>
        </w:rPr>
      </w:pPr>
    </w:p>
    <w:p w14:paraId="7E605B15" w14:textId="3A78AB1F" w:rsidR="000F241C" w:rsidRPr="00C717D6" w:rsidRDefault="000F241C" w:rsidP="00DF3D1E">
      <w:pPr>
        <w:spacing w:after="0" w:line="360" w:lineRule="auto"/>
        <w:ind w:left="0" w:firstLine="0"/>
        <w:jc w:val="left"/>
        <w:rPr>
          <w:rFonts w:asciiTheme="minorHAnsi" w:hAnsiTheme="minorHAnsi" w:cstheme="minorHAnsi"/>
          <w:sz w:val="24"/>
        </w:rPr>
      </w:pPr>
    </w:p>
    <w:sectPr w:rsidR="000F241C" w:rsidRPr="00C717D6">
      <w:footerReference w:type="even" r:id="rId76"/>
      <w:footerReference w:type="default" r:id="rId77"/>
      <w:footerReference w:type="first" r:id="rId78"/>
      <w:pgSz w:w="16838" w:h="11904" w:orient="landscape"/>
      <w:pgMar w:top="612" w:right="6879" w:bottom="10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5942" w14:textId="77777777" w:rsidR="00AB28B1" w:rsidRDefault="00AB28B1">
      <w:pPr>
        <w:spacing w:after="0" w:line="240" w:lineRule="auto"/>
      </w:pPr>
      <w:r>
        <w:separator/>
      </w:r>
    </w:p>
  </w:endnote>
  <w:endnote w:type="continuationSeparator" w:id="0">
    <w:p w14:paraId="0250FE78" w14:textId="77777777" w:rsidR="00AB28B1" w:rsidRDefault="00AB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628857"/>
      <w:docPartObj>
        <w:docPartGallery w:val="Page Numbers (Bottom of Page)"/>
        <w:docPartUnique/>
      </w:docPartObj>
    </w:sdtPr>
    <w:sdtEndPr>
      <w:rPr>
        <w:rStyle w:val="PageNumber"/>
      </w:rPr>
    </w:sdtEndPr>
    <w:sdtContent>
      <w:p w14:paraId="7F894417" w14:textId="16331703"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3AB95" w14:textId="77777777" w:rsidR="000F241C" w:rsidRDefault="00EA2874" w:rsidP="00565EEC">
    <w:pPr>
      <w:spacing w:after="281" w:line="259" w:lineRule="auto"/>
      <w:ind w:left="0" w:right="360" w:firstLine="0"/>
      <w:jc w:val="left"/>
    </w:pPr>
    <w:r>
      <w:rPr>
        <w:noProof/>
      </w:rPr>
      <mc:AlternateContent>
        <mc:Choice Requires="wpg">
          <w:drawing>
            <wp:anchor distT="0" distB="0" distL="114300" distR="114300" simplePos="0" relativeHeight="251658240" behindDoc="0" locked="0" layoutInCell="1" allowOverlap="1" wp14:anchorId="0E892ECB" wp14:editId="3FD4D705">
              <wp:simplePos x="0" y="0"/>
              <wp:positionH relativeFrom="page">
                <wp:posOffset>7124262</wp:posOffset>
              </wp:positionH>
              <wp:positionV relativeFrom="page">
                <wp:posOffset>9557491</wp:posOffset>
              </wp:positionV>
              <wp:extent cx="280416" cy="500604"/>
              <wp:effectExtent l="0" t="0" r="0" b="0"/>
              <wp:wrapSquare wrapText="bothSides"/>
              <wp:docPr id="28630" name="Group 28630"/>
              <wp:cNvGraphicFramePr/>
              <a:graphic xmlns:a="http://schemas.openxmlformats.org/drawingml/2006/main">
                <a:graphicData uri="http://schemas.microsoft.com/office/word/2010/wordprocessingGroup">
                  <wpg:wgp>
                    <wpg:cNvGrpSpPr/>
                    <wpg:grpSpPr>
                      <a:xfrm>
                        <a:off x="0" y="0"/>
                        <a:ext cx="280416" cy="500604"/>
                        <a:chOff x="0" y="0"/>
                        <a:chExt cx="280416" cy="500604"/>
                      </a:xfrm>
                    </wpg:grpSpPr>
                    <wps:wsp>
                      <wps:cNvPr id="28631" name="Rectangle 28631"/>
                      <wps:cNvSpPr/>
                      <wps:spPr>
                        <a:xfrm rot="-5399999">
                          <a:off x="13023" y="218091"/>
                          <a:ext cx="378548" cy="186477"/>
                        </a:xfrm>
                        <a:prstGeom prst="rect">
                          <a:avLst/>
                        </a:prstGeom>
                        <a:ln>
                          <a:noFill/>
                        </a:ln>
                      </wps:spPr>
                      <wps:txbx>
                        <w:txbxContent>
                          <w:p w14:paraId="1BEE13B4" w14:textId="77777777" w:rsidR="000F241C" w:rsidRDefault="00EA2874">
                            <w:pPr>
                              <w:spacing w:after="160" w:line="259" w:lineRule="auto"/>
                              <w:ind w:left="0" w:firstLine="0"/>
                              <w:jc w:val="left"/>
                            </w:pPr>
                            <w:r>
                              <w:rPr>
                                <w:rFonts w:ascii="Cambria" w:eastAsia="Cambria" w:hAnsi="Cambria" w:cs="Cambria"/>
                              </w:rPr>
                              <w:t>Page</w:t>
                            </w:r>
                          </w:p>
                        </w:txbxContent>
                      </wps:txbx>
                      <wps:bodyPr horzOverflow="overflow" vert="horz" lIns="0" tIns="0" rIns="0" bIns="0" rtlCol="0">
                        <a:noAutofit/>
                      </wps:bodyPr>
                    </wps:wsp>
                    <wps:wsp>
                      <wps:cNvPr id="28632" name="Rectangle 28632"/>
                      <wps:cNvSpPr/>
                      <wps:spPr>
                        <a:xfrm rot="-5399999">
                          <a:off x="83168" y="-72645"/>
                          <a:ext cx="206617" cy="372954"/>
                        </a:xfrm>
                        <a:prstGeom prst="rect">
                          <a:avLst/>
                        </a:prstGeom>
                        <a:ln>
                          <a:noFill/>
                        </a:ln>
                      </wps:spPr>
                      <wps:txbx>
                        <w:txbxContent>
                          <w:p w14:paraId="3DEABC9A"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wps:txbx>
                      <wps:bodyPr horzOverflow="overflow" vert="horz" lIns="0" tIns="0" rIns="0" bIns="0" rtlCol="0">
                        <a:noAutofit/>
                      </wps:bodyPr>
                    </wps:wsp>
                    <wps:wsp>
                      <wps:cNvPr id="28633" name="Rectangle 28633"/>
                      <wps:cNvSpPr/>
                      <wps:spPr>
                        <a:xfrm rot="-5399999">
                          <a:off x="145452" y="-165809"/>
                          <a:ext cx="82050" cy="372954"/>
                        </a:xfrm>
                        <a:prstGeom prst="rect">
                          <a:avLst/>
                        </a:prstGeom>
                        <a:ln>
                          <a:noFill/>
                        </a:ln>
                      </wps:spPr>
                      <wps:txbx>
                        <w:txbxContent>
                          <w:p w14:paraId="7968D23C" w14:textId="77777777" w:rsidR="000F241C" w:rsidRDefault="00EA2874">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0E892ECB" id="Group 28630" o:spid="_x0000_s1026" style="position:absolute;margin-left:560.95pt;margin-top:752.55pt;width:22.1pt;height:39.4pt;z-index:251658240;mso-position-horizontal-relative:page;mso-position-vertical-relative:page" coordsize="280416,500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">
              <v:rect id="Rectangle 28631" o:spid="_x0000_s1027" style="position:absolute;left:13023;top:218091;width:378548;height:18647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" filled="f" stroked="f">
                <v:textbox inset="0,0,0,0">
                  <w:txbxContent>
                    <w:p w14:paraId="1BEE13B4" w14:textId="77777777" w:rsidR="000F241C" w:rsidRDefault="00EA2874">
                      <w:pPr>
                        <w:spacing w:after="160" w:line="259" w:lineRule="auto"/>
                        <w:ind w:left="0" w:firstLine="0"/>
                        <w:jc w:val="left"/>
                      </w:pPr>
                      <w:r>
                        <w:rPr>
                          <w:rFonts w:ascii="Cambria" w:eastAsia="Cambria" w:hAnsi="Cambria" w:cs="Cambria"/>
                        </w:rPr>
                        <w:t>Page</w:t>
                      </w:r>
                    </w:p>
                  </w:txbxContent>
                </v:textbox>
              </v:rect>
              <v:rect id="Rectangle 28632" o:spid="_x0000_s1028" style="position:absolute;left:83168;top:-72645;width:206617;height:37295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" filled="f" stroked="f">
                <v:textbox inset="0,0,0,0">
                  <w:txbxContent>
                    <w:p w14:paraId="3DEABC9A"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v:textbox>
              </v:rect>
              <v:rect id="Rectangle 28633" o:spid="_x0000_s1029" style="position:absolute;left:145452;top:-165809;width:82050;height:37295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" filled="f" stroked="f">
                <v:textbox inset="0,0,0,0">
                  <w:txbxContent>
                    <w:p w14:paraId="7968D23C" w14:textId="77777777" w:rsidR="000F241C" w:rsidRDefault="00EA2874">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16"/>
      </w:rPr>
      <w:t xml:space="preserve">ESRC_IAA Guideline_v11.0_Feb2021 </w:t>
    </w:r>
  </w:p>
  <w:p w14:paraId="1E8A2B54" w14:textId="77777777" w:rsidR="000F241C" w:rsidRDefault="00EA2874">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4553971"/>
      <w:docPartObj>
        <w:docPartGallery w:val="Page Numbers (Bottom of Page)"/>
        <w:docPartUnique/>
      </w:docPartObj>
    </w:sdtPr>
    <w:sdtEndPr>
      <w:rPr>
        <w:rStyle w:val="PageNumber"/>
      </w:rPr>
    </w:sdtEndPr>
    <w:sdtContent>
      <w:p w14:paraId="48C5E7ED" w14:textId="72042984"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C65AAF" w14:textId="709A77F1" w:rsidR="000F241C" w:rsidRDefault="00EA2874" w:rsidP="00565EEC">
    <w:pPr>
      <w:tabs>
        <w:tab w:val="right" w:pos="10474"/>
      </w:tabs>
      <w:spacing w:after="281" w:line="259" w:lineRule="auto"/>
      <w:ind w:left="0" w:right="360" w:firstLine="0"/>
      <w:jc w:val="left"/>
    </w:pPr>
    <w:r>
      <w:rPr>
        <w:sz w:val="16"/>
      </w:rPr>
      <w:t>ESRC_IAA Guideline_v1</w:t>
    </w:r>
    <w:r w:rsidR="009C7FFA">
      <w:rPr>
        <w:sz w:val="16"/>
      </w:rPr>
      <w:t>4</w:t>
    </w:r>
    <w:r>
      <w:rPr>
        <w:sz w:val="16"/>
      </w:rPr>
      <w:t>.0_</w:t>
    </w:r>
    <w:r w:rsidR="009C7FFA">
      <w:rPr>
        <w:sz w:val="16"/>
      </w:rPr>
      <w:t>Sep</w:t>
    </w:r>
    <w:r>
      <w:rPr>
        <w:sz w:val="16"/>
      </w:rPr>
      <w:t xml:space="preserve">2021 </w:t>
    </w:r>
    <w:r w:rsidR="00565EEC">
      <w:rPr>
        <w:sz w:val="16"/>
      </w:rPr>
      <w:tab/>
    </w:r>
  </w:p>
  <w:p w14:paraId="4291D167" w14:textId="77777777" w:rsidR="000F241C" w:rsidRDefault="00EA2874">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FD9C" w14:textId="77777777" w:rsidR="000F241C" w:rsidRDefault="00EA2874">
    <w:pPr>
      <w:spacing w:after="281" w:line="259" w:lineRule="auto"/>
      <w:ind w:left="0" w:firstLine="0"/>
      <w:jc w:val="left"/>
    </w:pPr>
    <w:r>
      <w:rPr>
        <w:noProof/>
      </w:rPr>
      <mc:AlternateContent>
        <mc:Choice Requires="wpg">
          <w:drawing>
            <wp:anchor distT="0" distB="0" distL="114300" distR="114300" simplePos="0" relativeHeight="251660288" behindDoc="0" locked="0" layoutInCell="1" allowOverlap="1" wp14:anchorId="150C7295" wp14:editId="19948217">
              <wp:simplePos x="0" y="0"/>
              <wp:positionH relativeFrom="page">
                <wp:posOffset>7124262</wp:posOffset>
              </wp:positionH>
              <wp:positionV relativeFrom="page">
                <wp:posOffset>9557491</wp:posOffset>
              </wp:positionV>
              <wp:extent cx="280416" cy="500604"/>
              <wp:effectExtent l="0" t="0" r="0" b="0"/>
              <wp:wrapSquare wrapText="bothSides"/>
              <wp:docPr id="28590" name="Group 28590"/>
              <wp:cNvGraphicFramePr/>
              <a:graphic xmlns:a="http://schemas.openxmlformats.org/drawingml/2006/main">
                <a:graphicData uri="http://schemas.microsoft.com/office/word/2010/wordprocessingGroup">
                  <wpg:wgp>
                    <wpg:cNvGrpSpPr/>
                    <wpg:grpSpPr>
                      <a:xfrm>
                        <a:off x="0" y="0"/>
                        <a:ext cx="280416" cy="500604"/>
                        <a:chOff x="0" y="0"/>
                        <a:chExt cx="280416" cy="500604"/>
                      </a:xfrm>
                    </wpg:grpSpPr>
                    <wps:wsp>
                      <wps:cNvPr id="28591" name="Rectangle 28591"/>
                      <wps:cNvSpPr/>
                      <wps:spPr>
                        <a:xfrm rot="-5399999">
                          <a:off x="13023" y="218091"/>
                          <a:ext cx="378548" cy="186477"/>
                        </a:xfrm>
                        <a:prstGeom prst="rect">
                          <a:avLst/>
                        </a:prstGeom>
                        <a:ln>
                          <a:noFill/>
                        </a:ln>
                      </wps:spPr>
                      <wps:txbx>
                        <w:txbxContent>
                          <w:p w14:paraId="755FAAB6" w14:textId="77777777" w:rsidR="000F241C" w:rsidRDefault="00EA2874">
                            <w:pPr>
                              <w:spacing w:after="160" w:line="259" w:lineRule="auto"/>
                              <w:ind w:left="0" w:firstLine="0"/>
                              <w:jc w:val="left"/>
                            </w:pPr>
                            <w:r>
                              <w:rPr>
                                <w:rFonts w:ascii="Cambria" w:eastAsia="Cambria" w:hAnsi="Cambria" w:cs="Cambria"/>
                              </w:rPr>
                              <w:t>Page</w:t>
                            </w:r>
                          </w:p>
                        </w:txbxContent>
                      </wps:txbx>
                      <wps:bodyPr horzOverflow="overflow" vert="horz" lIns="0" tIns="0" rIns="0" bIns="0" rtlCol="0">
                        <a:noAutofit/>
                      </wps:bodyPr>
                    </wps:wsp>
                    <wps:wsp>
                      <wps:cNvPr id="28592" name="Rectangle 28592"/>
                      <wps:cNvSpPr/>
                      <wps:spPr>
                        <a:xfrm rot="-5399999">
                          <a:off x="83168" y="-72645"/>
                          <a:ext cx="206617" cy="372954"/>
                        </a:xfrm>
                        <a:prstGeom prst="rect">
                          <a:avLst/>
                        </a:prstGeom>
                        <a:ln>
                          <a:noFill/>
                        </a:ln>
                      </wps:spPr>
                      <wps:txbx>
                        <w:txbxContent>
                          <w:p w14:paraId="10DFAD92"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wps:txbx>
                      <wps:bodyPr horzOverflow="overflow" vert="horz" lIns="0" tIns="0" rIns="0" bIns="0" rtlCol="0">
                        <a:noAutofit/>
                      </wps:bodyPr>
                    </wps:wsp>
                    <wps:wsp>
                      <wps:cNvPr id="28593" name="Rectangle 28593"/>
                      <wps:cNvSpPr/>
                      <wps:spPr>
                        <a:xfrm rot="-5399999">
                          <a:off x="145452" y="-165809"/>
                          <a:ext cx="82050" cy="372954"/>
                        </a:xfrm>
                        <a:prstGeom prst="rect">
                          <a:avLst/>
                        </a:prstGeom>
                        <a:ln>
                          <a:noFill/>
                        </a:ln>
                      </wps:spPr>
                      <wps:txbx>
                        <w:txbxContent>
                          <w:p w14:paraId="1198093E" w14:textId="77777777" w:rsidR="000F241C" w:rsidRDefault="00EA2874">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150C7295" id="Group 28590" o:spid="_x0000_s1030" style="position:absolute;margin-left:560.95pt;margin-top:752.55pt;width:22.1pt;height:39.4pt;z-index:251660288;mso-position-horizontal-relative:page;mso-position-vertical-relative:page" coordsize="280416,500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">
              <v:rect id="Rectangle 28591" o:spid="_x0000_s1031" style="position:absolute;left:13023;top:218091;width:378548;height:186477;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" filled="f" stroked="f">
                <v:textbox inset="0,0,0,0">
                  <w:txbxContent>
                    <w:p w14:paraId="755FAAB6" w14:textId="77777777" w:rsidR="000F241C" w:rsidRDefault="00EA2874">
                      <w:pPr>
                        <w:spacing w:after="160" w:line="259" w:lineRule="auto"/>
                        <w:ind w:left="0" w:firstLine="0"/>
                        <w:jc w:val="left"/>
                      </w:pPr>
                      <w:r>
                        <w:rPr>
                          <w:rFonts w:ascii="Cambria" w:eastAsia="Cambria" w:hAnsi="Cambria" w:cs="Cambria"/>
                        </w:rPr>
                        <w:t>Page</w:t>
                      </w:r>
                    </w:p>
                  </w:txbxContent>
                </v:textbox>
              </v:rect>
              <v:rect id="Rectangle 28592" o:spid="_x0000_s1032" style="position:absolute;left:83168;top:-72645;width:206617;height:37295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" filled="f" stroked="f">
                <v:textbox inset="0,0,0,0">
                  <w:txbxContent>
                    <w:p w14:paraId="10DFAD92"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w:t>
                      </w:r>
                      <w:r>
                        <w:rPr>
                          <w:rFonts w:ascii="Cambria" w:eastAsia="Cambria" w:hAnsi="Cambria" w:cs="Cambria"/>
                          <w:sz w:val="44"/>
                        </w:rPr>
                        <w:fldChar w:fldCharType="end"/>
                      </w:r>
                    </w:p>
                  </w:txbxContent>
                </v:textbox>
              </v:rect>
              <v:rect id="Rectangle 28593" o:spid="_x0000_s1033" style="position:absolute;left:145452;top:-165809;width:82050;height:372954;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" filled="f" stroked="f">
                <v:textbox inset="0,0,0,0">
                  <w:txbxContent>
                    <w:p w14:paraId="1198093E" w14:textId="77777777" w:rsidR="000F241C" w:rsidRDefault="00EA2874">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16"/>
      </w:rPr>
      <w:t xml:space="preserve">ESRC_IAA Guideline_v11.0_Feb2021 </w:t>
    </w:r>
  </w:p>
  <w:p w14:paraId="43510730" w14:textId="77777777" w:rsidR="000F241C" w:rsidRDefault="00EA2874">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605024"/>
      <w:docPartObj>
        <w:docPartGallery w:val="Page Numbers (Bottom of Page)"/>
        <w:docPartUnique/>
      </w:docPartObj>
    </w:sdtPr>
    <w:sdtEndPr>
      <w:rPr>
        <w:rStyle w:val="PageNumber"/>
      </w:rPr>
    </w:sdtEndPr>
    <w:sdtContent>
      <w:p w14:paraId="4EBB1BA8" w14:textId="367A3505"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85D686" w14:textId="77777777" w:rsidR="000F241C" w:rsidRDefault="00EA2874" w:rsidP="00565EEC">
    <w:pPr>
      <w:spacing w:after="281" w:line="259" w:lineRule="auto"/>
      <w:ind w:left="0" w:right="360" w:firstLine="0"/>
      <w:jc w:val="left"/>
    </w:pPr>
    <w:r>
      <w:rPr>
        <w:noProof/>
      </w:rPr>
      <mc:AlternateContent>
        <mc:Choice Requires="wpg">
          <w:drawing>
            <wp:anchor distT="0" distB="0" distL="114300" distR="114300" simplePos="0" relativeHeight="251661312" behindDoc="0" locked="0" layoutInCell="1" allowOverlap="1" wp14:anchorId="714F7C87" wp14:editId="11692E86">
              <wp:simplePos x="0" y="0"/>
              <wp:positionH relativeFrom="page">
                <wp:posOffset>7124262</wp:posOffset>
              </wp:positionH>
              <wp:positionV relativeFrom="page">
                <wp:posOffset>9401739</wp:posOffset>
              </wp:positionV>
              <wp:extent cx="280416" cy="656356"/>
              <wp:effectExtent l="0" t="0" r="0" b="0"/>
              <wp:wrapSquare wrapText="bothSides"/>
              <wp:docPr id="28691" name="Group 28691"/>
              <wp:cNvGraphicFramePr/>
              <a:graphic xmlns:a="http://schemas.openxmlformats.org/drawingml/2006/main">
                <a:graphicData uri="http://schemas.microsoft.com/office/word/2010/wordprocessingGroup">
                  <wpg:wgp>
                    <wpg:cNvGrpSpPr/>
                    <wpg:grpSpPr>
                      <a:xfrm>
                        <a:off x="0" y="0"/>
                        <a:ext cx="280416" cy="656356"/>
                        <a:chOff x="0" y="0"/>
                        <a:chExt cx="280416" cy="656356"/>
                      </a:xfrm>
                    </wpg:grpSpPr>
                    <wps:wsp>
                      <wps:cNvPr id="28692" name="Rectangle 28692"/>
                      <wps:cNvSpPr/>
                      <wps:spPr>
                        <a:xfrm rot="-5399999">
                          <a:off x="13023" y="373844"/>
                          <a:ext cx="378548" cy="186477"/>
                        </a:xfrm>
                        <a:prstGeom prst="rect">
                          <a:avLst/>
                        </a:prstGeom>
                        <a:ln>
                          <a:noFill/>
                        </a:ln>
                      </wps:spPr>
                      <wps:txbx>
                        <w:txbxContent>
                          <w:p w14:paraId="7F4E7FCD" w14:textId="77777777" w:rsidR="000F241C" w:rsidRDefault="00EA2874">
                            <w:pPr>
                              <w:spacing w:after="160" w:line="259" w:lineRule="auto"/>
                              <w:ind w:left="0" w:firstLine="0"/>
                              <w:jc w:val="left"/>
                            </w:pPr>
                            <w:r>
                              <w:rPr>
                                <w:rFonts w:ascii="Cambria" w:eastAsia="Cambria" w:hAnsi="Cambria" w:cs="Cambria"/>
                              </w:rPr>
                              <w:t>Page</w:t>
                            </w:r>
                          </w:p>
                        </w:txbxContent>
                      </wps:txbx>
                      <wps:bodyPr horzOverflow="overflow" vert="horz" lIns="0" tIns="0" rIns="0" bIns="0" rtlCol="0">
                        <a:noAutofit/>
                      </wps:bodyPr>
                    </wps:wsp>
                    <wps:wsp>
                      <wps:cNvPr id="28693" name="Rectangle 28693"/>
                      <wps:cNvSpPr/>
                      <wps:spPr>
                        <a:xfrm rot="-5399999">
                          <a:off x="-20219" y="-20281"/>
                          <a:ext cx="413492" cy="372954"/>
                        </a:xfrm>
                        <a:prstGeom prst="rect">
                          <a:avLst/>
                        </a:prstGeom>
                        <a:ln>
                          <a:noFill/>
                        </a:ln>
                      </wps:spPr>
                      <wps:txbx>
                        <w:txbxContent>
                          <w:p w14:paraId="20FC8AC0"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10</w:t>
                            </w:r>
                            <w:r>
                              <w:rPr>
                                <w:rFonts w:ascii="Cambria" w:eastAsia="Cambria" w:hAnsi="Cambria" w:cs="Cambria"/>
                                <w:sz w:val="44"/>
                              </w:rPr>
                              <w:fldChar w:fldCharType="end"/>
                            </w:r>
                          </w:p>
                        </w:txbxContent>
                      </wps:txbx>
                      <wps:bodyPr horzOverflow="overflow" vert="horz" lIns="0" tIns="0" rIns="0" bIns="0" rtlCol="0">
                        <a:noAutofit/>
                      </wps:bodyPr>
                    </wps:wsp>
                    <wps:wsp>
                      <wps:cNvPr id="28694" name="Rectangle 28694"/>
                      <wps:cNvSpPr/>
                      <wps:spPr>
                        <a:xfrm rot="-5399999">
                          <a:off x="145451" y="-165810"/>
                          <a:ext cx="82050" cy="372954"/>
                        </a:xfrm>
                        <a:prstGeom prst="rect">
                          <a:avLst/>
                        </a:prstGeom>
                        <a:ln>
                          <a:noFill/>
                        </a:ln>
                      </wps:spPr>
                      <wps:txbx>
                        <w:txbxContent>
                          <w:p w14:paraId="73EA07D4" w14:textId="77777777" w:rsidR="000F241C" w:rsidRDefault="00EA2874">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714F7C87" id="Group 28691" o:spid="_x0000_s1034" style="position:absolute;margin-left:560.95pt;margin-top:740.3pt;width:22.1pt;height:51.7pt;z-index:251661312;mso-position-horizontal-relative:page;mso-position-vertical-relative:page" coordsize="2804,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">
              <v:rect id="Rectangle 28692" o:spid="_x0000_s1035" style="position:absolute;left:130;top:3738;width:3785;height:186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" filled="f" stroked="f">
                <v:textbox inset="0,0,0,0">
                  <w:txbxContent>
                    <w:p w14:paraId="7F4E7FCD" w14:textId="77777777" w:rsidR="000F241C" w:rsidRDefault="00EA2874">
                      <w:pPr>
                        <w:spacing w:after="160" w:line="259" w:lineRule="auto"/>
                        <w:ind w:left="0" w:firstLine="0"/>
                        <w:jc w:val="left"/>
                      </w:pPr>
                      <w:r>
                        <w:rPr>
                          <w:rFonts w:ascii="Cambria" w:eastAsia="Cambria" w:hAnsi="Cambria" w:cs="Cambria"/>
                        </w:rPr>
                        <w:t>Page</w:t>
                      </w:r>
                    </w:p>
                  </w:txbxContent>
                </v:textbox>
              </v:rect>
              <v:rect id="Rectangle 28693" o:spid="_x0000_s1036" style="position:absolute;left:-202;top:-203;width:4134;height:373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" filled="f" stroked="f">
                <v:textbox inset="0,0,0,0">
                  <w:txbxContent>
                    <w:p w14:paraId="20FC8AC0"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10</w:t>
                      </w:r>
                      <w:r>
                        <w:rPr>
                          <w:rFonts w:ascii="Cambria" w:eastAsia="Cambria" w:hAnsi="Cambria" w:cs="Cambria"/>
                          <w:sz w:val="44"/>
                        </w:rPr>
                        <w:fldChar w:fldCharType="end"/>
                      </w:r>
                    </w:p>
                  </w:txbxContent>
                </v:textbox>
              </v:rect>
              <v:rect id="Rectangle 28694" o:spid="_x0000_s1037" style="position:absolute;left:1455;top:-1658;width:819;height:3729;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" filled="f" stroked="f">
                <v:textbox inset="0,0,0,0">
                  <w:txbxContent>
                    <w:p w14:paraId="73EA07D4" w14:textId="77777777" w:rsidR="000F241C" w:rsidRDefault="00EA2874">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16"/>
      </w:rPr>
      <w:t xml:space="preserve">ESRC_IAA Guideline_v11.0_Feb2021 </w:t>
    </w:r>
  </w:p>
  <w:p w14:paraId="1683A4BB" w14:textId="77777777" w:rsidR="000F241C" w:rsidRDefault="00EA2874">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662458"/>
      <w:docPartObj>
        <w:docPartGallery w:val="Page Numbers (Bottom of Page)"/>
        <w:docPartUnique/>
      </w:docPartObj>
    </w:sdtPr>
    <w:sdtEndPr>
      <w:rPr>
        <w:rStyle w:val="PageNumber"/>
      </w:rPr>
    </w:sdtEndPr>
    <w:sdtContent>
      <w:p w14:paraId="17E87859" w14:textId="30952273"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3D352DAC" w14:textId="230CBF52" w:rsidR="000F241C" w:rsidRDefault="00EA2874" w:rsidP="00565EEC">
    <w:pPr>
      <w:spacing w:after="281" w:line="259" w:lineRule="auto"/>
      <w:ind w:left="0" w:right="360" w:firstLine="0"/>
      <w:jc w:val="left"/>
    </w:pPr>
    <w:r>
      <w:rPr>
        <w:sz w:val="16"/>
      </w:rPr>
      <w:t xml:space="preserve">ESRC_IAA Guideline_v11.0_Feb2021 </w:t>
    </w:r>
  </w:p>
  <w:p w14:paraId="3C25ED1C" w14:textId="77777777" w:rsidR="000F241C" w:rsidRDefault="00EA2874">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29DE" w14:textId="77777777" w:rsidR="000F241C" w:rsidRDefault="00EA2874">
    <w:pPr>
      <w:spacing w:after="281" w:line="259" w:lineRule="auto"/>
      <w:ind w:left="0" w:firstLine="0"/>
      <w:jc w:val="left"/>
    </w:pPr>
    <w:r>
      <w:rPr>
        <w:noProof/>
      </w:rPr>
      <mc:AlternateContent>
        <mc:Choice Requires="wpg">
          <w:drawing>
            <wp:anchor distT="0" distB="0" distL="114300" distR="114300" simplePos="0" relativeHeight="251663360" behindDoc="0" locked="0" layoutInCell="1" allowOverlap="1" wp14:anchorId="47B8DECF" wp14:editId="1A4882A5">
              <wp:simplePos x="0" y="0"/>
              <wp:positionH relativeFrom="page">
                <wp:posOffset>7124262</wp:posOffset>
              </wp:positionH>
              <wp:positionV relativeFrom="page">
                <wp:posOffset>9401739</wp:posOffset>
              </wp:positionV>
              <wp:extent cx="280416" cy="656356"/>
              <wp:effectExtent l="0" t="0" r="0" b="0"/>
              <wp:wrapSquare wrapText="bothSides"/>
              <wp:docPr id="28651" name="Group 28651"/>
              <wp:cNvGraphicFramePr/>
              <a:graphic xmlns:a="http://schemas.openxmlformats.org/drawingml/2006/main">
                <a:graphicData uri="http://schemas.microsoft.com/office/word/2010/wordprocessingGroup">
                  <wpg:wgp>
                    <wpg:cNvGrpSpPr/>
                    <wpg:grpSpPr>
                      <a:xfrm>
                        <a:off x="0" y="0"/>
                        <a:ext cx="280416" cy="656356"/>
                        <a:chOff x="0" y="0"/>
                        <a:chExt cx="280416" cy="656356"/>
                      </a:xfrm>
                    </wpg:grpSpPr>
                    <wps:wsp>
                      <wps:cNvPr id="28652" name="Rectangle 28652"/>
                      <wps:cNvSpPr/>
                      <wps:spPr>
                        <a:xfrm rot="-5399999">
                          <a:off x="13023" y="373844"/>
                          <a:ext cx="378548" cy="186477"/>
                        </a:xfrm>
                        <a:prstGeom prst="rect">
                          <a:avLst/>
                        </a:prstGeom>
                        <a:ln>
                          <a:noFill/>
                        </a:ln>
                      </wps:spPr>
                      <wps:txbx>
                        <w:txbxContent>
                          <w:p w14:paraId="4626DD4B" w14:textId="77777777" w:rsidR="000F241C" w:rsidRDefault="00EA2874">
                            <w:pPr>
                              <w:spacing w:after="160" w:line="259" w:lineRule="auto"/>
                              <w:ind w:left="0" w:firstLine="0"/>
                              <w:jc w:val="left"/>
                            </w:pPr>
                            <w:r>
                              <w:rPr>
                                <w:rFonts w:ascii="Cambria" w:eastAsia="Cambria" w:hAnsi="Cambria" w:cs="Cambria"/>
                              </w:rPr>
                              <w:t>Page</w:t>
                            </w:r>
                          </w:p>
                        </w:txbxContent>
                      </wps:txbx>
                      <wps:bodyPr horzOverflow="overflow" vert="horz" lIns="0" tIns="0" rIns="0" bIns="0" rtlCol="0">
                        <a:noAutofit/>
                      </wps:bodyPr>
                    </wps:wsp>
                    <wps:wsp>
                      <wps:cNvPr id="28653" name="Rectangle 28653"/>
                      <wps:cNvSpPr/>
                      <wps:spPr>
                        <a:xfrm rot="-5399999">
                          <a:off x="-20219" y="-20281"/>
                          <a:ext cx="413492" cy="372954"/>
                        </a:xfrm>
                        <a:prstGeom prst="rect">
                          <a:avLst/>
                        </a:prstGeom>
                        <a:ln>
                          <a:noFill/>
                        </a:ln>
                      </wps:spPr>
                      <wps:txbx>
                        <w:txbxContent>
                          <w:p w14:paraId="2DB92B3F"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10</w:t>
                            </w:r>
                            <w:r>
                              <w:rPr>
                                <w:rFonts w:ascii="Cambria" w:eastAsia="Cambria" w:hAnsi="Cambria" w:cs="Cambria"/>
                                <w:sz w:val="44"/>
                              </w:rPr>
                              <w:fldChar w:fldCharType="end"/>
                            </w:r>
                          </w:p>
                        </w:txbxContent>
                      </wps:txbx>
                      <wps:bodyPr horzOverflow="overflow" vert="horz" lIns="0" tIns="0" rIns="0" bIns="0" rtlCol="0">
                        <a:noAutofit/>
                      </wps:bodyPr>
                    </wps:wsp>
                    <wps:wsp>
                      <wps:cNvPr id="28654" name="Rectangle 28654"/>
                      <wps:cNvSpPr/>
                      <wps:spPr>
                        <a:xfrm rot="-5399999">
                          <a:off x="145451" y="-165810"/>
                          <a:ext cx="82050" cy="372954"/>
                        </a:xfrm>
                        <a:prstGeom prst="rect">
                          <a:avLst/>
                        </a:prstGeom>
                        <a:ln>
                          <a:noFill/>
                        </a:ln>
                      </wps:spPr>
                      <wps:txbx>
                        <w:txbxContent>
                          <w:p w14:paraId="6D2966BD" w14:textId="77777777" w:rsidR="000F241C" w:rsidRDefault="00EA2874">
                            <w:pPr>
                              <w:spacing w:after="160" w:line="259" w:lineRule="auto"/>
                              <w:ind w:left="0" w:firstLine="0"/>
                              <w:jc w:val="left"/>
                            </w:pPr>
                            <w:r>
                              <w:rPr>
                                <w:rFonts w:ascii="Cambria" w:eastAsia="Cambria" w:hAnsi="Cambria" w:cs="Cambria"/>
                                <w:sz w:val="44"/>
                              </w:rPr>
                              <w:t xml:space="preserve"> </w:t>
                            </w:r>
                          </w:p>
                        </w:txbxContent>
                      </wps:txbx>
                      <wps:bodyPr horzOverflow="overflow" vert="horz" lIns="0" tIns="0" rIns="0" bIns="0" rtlCol="0">
                        <a:noAutofit/>
                      </wps:bodyPr>
                    </wps:wsp>
                  </wpg:wgp>
                </a:graphicData>
              </a:graphic>
            </wp:anchor>
          </w:drawing>
        </mc:Choice>
        <mc:Fallback>
          <w:pict>
            <v:group w14:anchorId="47B8DECF" id="Group 28651" o:spid="_x0000_s1038" style="position:absolute;margin-left:560.95pt;margin-top:740.3pt;width:22.1pt;height:51.7pt;z-index:251663360;mso-position-horizontal-relative:page;mso-position-vertical-relative:page" coordsize="2804,6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">
              <v:rect id="Rectangle 28652" o:spid="_x0000_s1039" style="position:absolute;left:130;top:3738;width:3785;height:1865;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" filled="f" stroked="f">
                <v:textbox inset="0,0,0,0">
                  <w:txbxContent>
                    <w:p w14:paraId="4626DD4B" w14:textId="77777777" w:rsidR="000F241C" w:rsidRDefault="00EA2874">
                      <w:pPr>
                        <w:spacing w:after="160" w:line="259" w:lineRule="auto"/>
                        <w:ind w:left="0" w:firstLine="0"/>
                        <w:jc w:val="left"/>
                      </w:pPr>
                      <w:r>
                        <w:rPr>
                          <w:rFonts w:ascii="Cambria" w:eastAsia="Cambria" w:hAnsi="Cambria" w:cs="Cambria"/>
                        </w:rPr>
                        <w:t>Page</w:t>
                      </w:r>
                    </w:p>
                  </w:txbxContent>
                </v:textbox>
              </v:rect>
              <v:rect id="Rectangle 28653" o:spid="_x0000_s1040" style="position:absolute;left:-202;top:-203;width:4134;height:3730;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" filled="f" stroked="f">
                <v:textbox inset="0,0,0,0">
                  <w:txbxContent>
                    <w:p w14:paraId="2DB92B3F" w14:textId="77777777" w:rsidR="000F241C" w:rsidRDefault="00EA2874">
                      <w:pPr>
                        <w:spacing w:after="160" w:line="259" w:lineRule="auto"/>
                        <w:ind w:left="0" w:firstLine="0"/>
                        <w:jc w:val="left"/>
                      </w:pPr>
                      <w:r>
                        <w:fldChar w:fldCharType="begin"/>
                      </w:r>
                      <w:r>
                        <w:instrText xml:space="preserve"> PAGE   \* MERGEFORMAT </w:instrText>
                      </w:r>
                      <w:r>
                        <w:fldChar w:fldCharType="separate"/>
                      </w:r>
                      <w:r>
                        <w:rPr>
                          <w:rFonts w:ascii="Cambria" w:eastAsia="Cambria" w:hAnsi="Cambria" w:cs="Cambria"/>
                          <w:sz w:val="44"/>
                        </w:rPr>
                        <w:t>10</w:t>
                      </w:r>
                      <w:r>
                        <w:rPr>
                          <w:rFonts w:ascii="Cambria" w:eastAsia="Cambria" w:hAnsi="Cambria" w:cs="Cambria"/>
                          <w:sz w:val="44"/>
                        </w:rPr>
                        <w:fldChar w:fldCharType="end"/>
                      </w:r>
                    </w:p>
                  </w:txbxContent>
                </v:textbox>
              </v:rect>
              <v:rect id="Rectangle 28654" o:spid="_x0000_s1041" style="position:absolute;left:1455;top:-1658;width:819;height:3729;rotation:-589823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" filled="f" stroked="f">
                <v:textbox inset="0,0,0,0">
                  <w:txbxContent>
                    <w:p w14:paraId="6D2966BD" w14:textId="77777777" w:rsidR="000F241C" w:rsidRDefault="00EA2874">
                      <w:pPr>
                        <w:spacing w:after="160" w:line="259" w:lineRule="auto"/>
                        <w:ind w:left="0" w:firstLine="0"/>
                        <w:jc w:val="left"/>
                      </w:pPr>
                      <w:r>
                        <w:rPr>
                          <w:rFonts w:ascii="Cambria" w:eastAsia="Cambria" w:hAnsi="Cambria" w:cs="Cambria"/>
                          <w:sz w:val="44"/>
                        </w:rPr>
                        <w:t xml:space="preserve"> </w:t>
                      </w:r>
                    </w:p>
                  </w:txbxContent>
                </v:textbox>
              </v:rect>
              <w10:wrap type="square" anchorx="page" anchory="page"/>
            </v:group>
          </w:pict>
        </mc:Fallback>
      </mc:AlternateContent>
    </w:r>
    <w:r>
      <w:rPr>
        <w:sz w:val="16"/>
      </w:rPr>
      <w:t xml:space="preserve">ESRC_IAA Guideline_v11.0_Feb2021 </w:t>
    </w:r>
  </w:p>
  <w:p w14:paraId="7785E12B" w14:textId="77777777" w:rsidR="000F241C" w:rsidRDefault="00EA2874">
    <w:pPr>
      <w:spacing w:after="0" w:line="259" w:lineRule="auto"/>
      <w:ind w:lef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987450"/>
      <w:docPartObj>
        <w:docPartGallery w:val="Page Numbers (Bottom of Page)"/>
        <w:docPartUnique/>
      </w:docPartObj>
    </w:sdtPr>
    <w:sdtEndPr>
      <w:rPr>
        <w:rStyle w:val="PageNumber"/>
      </w:rPr>
    </w:sdtEndPr>
    <w:sdtContent>
      <w:p w14:paraId="2A817605" w14:textId="71C3F75F"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A2118" w14:textId="77777777" w:rsidR="000F241C" w:rsidRDefault="000F241C" w:rsidP="00565EEC">
    <w:pPr>
      <w:spacing w:after="160" w:line="259" w:lineRule="auto"/>
      <w:ind w:left="0" w:right="36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559210"/>
      <w:docPartObj>
        <w:docPartGallery w:val="Page Numbers (Bottom of Page)"/>
        <w:docPartUnique/>
      </w:docPartObj>
    </w:sdtPr>
    <w:sdtEndPr>
      <w:rPr>
        <w:rStyle w:val="PageNumber"/>
      </w:rPr>
    </w:sdtEndPr>
    <w:sdtContent>
      <w:p w14:paraId="2C120AA3" w14:textId="1BCA229F" w:rsidR="00565EEC" w:rsidRDefault="00565EEC" w:rsidP="00A07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2A8323C0" w14:textId="77777777" w:rsidR="000F241C" w:rsidRDefault="000F241C" w:rsidP="00565EEC">
    <w:pPr>
      <w:spacing w:after="160" w:line="259" w:lineRule="auto"/>
      <w:ind w:left="0" w:right="36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28B5" w14:textId="77777777" w:rsidR="000F241C" w:rsidRDefault="000F241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3943" w14:textId="77777777" w:rsidR="00AB28B1" w:rsidRDefault="00AB28B1">
      <w:pPr>
        <w:spacing w:after="0" w:line="240" w:lineRule="auto"/>
      </w:pPr>
      <w:r>
        <w:separator/>
      </w:r>
    </w:p>
  </w:footnote>
  <w:footnote w:type="continuationSeparator" w:id="0">
    <w:p w14:paraId="11113FF3" w14:textId="77777777" w:rsidR="00AB28B1" w:rsidRDefault="00AB2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53B"/>
    <w:multiLevelType w:val="hybridMultilevel"/>
    <w:tmpl w:val="5510D224"/>
    <w:lvl w:ilvl="0" w:tplc="5448A9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8AA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84D1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E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20C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0BD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EEF7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CB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36B0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9E1D31"/>
    <w:multiLevelType w:val="hybridMultilevel"/>
    <w:tmpl w:val="0F1C03B8"/>
    <w:lvl w:ilvl="0" w:tplc="3892C8DE">
      <w:start w:val="1"/>
      <w:numFmt w:val="bullet"/>
      <w:lvlText w:val=""/>
      <w:lvlJc w:val="left"/>
      <w:pPr>
        <w:ind w:left="93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56" w:hanging="360"/>
      </w:pPr>
      <w:rPr>
        <w:rFonts w:ascii="Courier New" w:hAnsi="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11261BC1"/>
    <w:multiLevelType w:val="hybridMultilevel"/>
    <w:tmpl w:val="E8522404"/>
    <w:lvl w:ilvl="0" w:tplc="267A9CA2">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7E07E6">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41A49C6">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7A4ED2">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61C0FF4">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C5CD88E">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0832E6">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58E86E">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22DA5A">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4A09CE"/>
    <w:multiLevelType w:val="hybridMultilevel"/>
    <w:tmpl w:val="B718A206"/>
    <w:lvl w:ilvl="0" w:tplc="2FE6D0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CCE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488F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F2FC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AC6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220E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B2FA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AB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AE5A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1241F3"/>
    <w:multiLevelType w:val="hybridMultilevel"/>
    <w:tmpl w:val="85DA7E6A"/>
    <w:lvl w:ilvl="0" w:tplc="1F68249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A8A01C">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E301E60">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252F390">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CCC484">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C62042">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0EF828">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10221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0A2A06C">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04438D"/>
    <w:multiLevelType w:val="hybridMultilevel"/>
    <w:tmpl w:val="6E8EAD2C"/>
    <w:lvl w:ilvl="0" w:tplc="160080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421A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8408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3E0C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A88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7C16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389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ECE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E8A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AF0E73"/>
    <w:multiLevelType w:val="hybridMultilevel"/>
    <w:tmpl w:val="0340EB94"/>
    <w:lvl w:ilvl="0" w:tplc="E11A2B56">
      <w:start w:val="1"/>
      <w:numFmt w:val="bullet"/>
      <w:lvlText w:val="•"/>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56" w:hanging="360"/>
      </w:pPr>
      <w:rPr>
        <w:rFonts w:ascii="Courier New" w:hAnsi="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1AE5798A"/>
    <w:multiLevelType w:val="hybridMultilevel"/>
    <w:tmpl w:val="D5746112"/>
    <w:lvl w:ilvl="0" w:tplc="8F5C52F2">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B65E30">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C66476">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FFE858C">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5006D6">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565D68">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90C758A">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AA2540">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86BB7A">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D161B4"/>
    <w:multiLevelType w:val="hybridMultilevel"/>
    <w:tmpl w:val="25CA3004"/>
    <w:lvl w:ilvl="0" w:tplc="57CE0B22">
      <w:start w:val="1"/>
      <w:numFmt w:val="bullet"/>
      <w:lvlText w:val=""/>
      <w:lvlJc w:val="left"/>
      <w:pPr>
        <w:ind w:left="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C808F52">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8C7954">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964B75C">
      <w:start w:val="1"/>
      <w:numFmt w:val="bullet"/>
      <w:lvlText w:val="•"/>
      <w:lvlJc w:val="left"/>
      <w:pPr>
        <w:ind w:left="2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30FBC4">
      <w:start w:val="1"/>
      <w:numFmt w:val="bullet"/>
      <w:lvlText w:val="o"/>
      <w:lvlJc w:val="left"/>
      <w:pPr>
        <w:ind w:left="3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6A3862">
      <w:start w:val="1"/>
      <w:numFmt w:val="bullet"/>
      <w:lvlText w:val="▪"/>
      <w:lvlJc w:val="left"/>
      <w:pPr>
        <w:ind w:left="4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A740458">
      <w:start w:val="1"/>
      <w:numFmt w:val="bullet"/>
      <w:lvlText w:val="•"/>
      <w:lvlJc w:val="left"/>
      <w:pPr>
        <w:ind w:left="4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349538">
      <w:start w:val="1"/>
      <w:numFmt w:val="bullet"/>
      <w:lvlText w:val="o"/>
      <w:lvlJc w:val="left"/>
      <w:pPr>
        <w:ind w:left="5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A6AD75A">
      <w:start w:val="1"/>
      <w:numFmt w:val="bullet"/>
      <w:lvlText w:val="▪"/>
      <w:lvlJc w:val="left"/>
      <w:pPr>
        <w:ind w:left="6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0D2D29"/>
    <w:multiLevelType w:val="hybridMultilevel"/>
    <w:tmpl w:val="38BCFC7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E22BAD"/>
    <w:multiLevelType w:val="hybridMultilevel"/>
    <w:tmpl w:val="854AD21A"/>
    <w:lvl w:ilvl="0" w:tplc="F13655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E173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48053E">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EDEAA">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2CFA0">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EF0EE">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D218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8E3A14">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63C74">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5C2793"/>
    <w:multiLevelType w:val="hybridMultilevel"/>
    <w:tmpl w:val="CCCE7180"/>
    <w:lvl w:ilvl="0" w:tplc="B31003F4">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B039A8">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DAE902">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0ED422">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A81078">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8BC93C0">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203FE2">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6788A5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901D60">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871DE8"/>
    <w:multiLevelType w:val="hybridMultilevel"/>
    <w:tmpl w:val="23D8885E"/>
    <w:lvl w:ilvl="0" w:tplc="2356F06E">
      <w:start w:val="1"/>
      <w:numFmt w:val="bullet"/>
      <w:lvlText w:val=""/>
      <w:lvlJc w:val="left"/>
      <w:pPr>
        <w:ind w:left="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EE391A">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665F8C">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7C68F40">
      <w:start w:val="1"/>
      <w:numFmt w:val="bullet"/>
      <w:lvlText w:val="•"/>
      <w:lvlJc w:val="left"/>
      <w:pPr>
        <w:ind w:left="2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EAF7B8">
      <w:start w:val="1"/>
      <w:numFmt w:val="bullet"/>
      <w:lvlText w:val="o"/>
      <w:lvlJc w:val="left"/>
      <w:pPr>
        <w:ind w:left="3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35E7CC6">
      <w:start w:val="1"/>
      <w:numFmt w:val="bullet"/>
      <w:lvlText w:val="▪"/>
      <w:lvlJc w:val="left"/>
      <w:pPr>
        <w:ind w:left="4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2AADD4">
      <w:start w:val="1"/>
      <w:numFmt w:val="bullet"/>
      <w:lvlText w:val="•"/>
      <w:lvlJc w:val="left"/>
      <w:pPr>
        <w:ind w:left="4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0004EA8">
      <w:start w:val="1"/>
      <w:numFmt w:val="bullet"/>
      <w:lvlText w:val="o"/>
      <w:lvlJc w:val="left"/>
      <w:pPr>
        <w:ind w:left="5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B04660">
      <w:start w:val="1"/>
      <w:numFmt w:val="bullet"/>
      <w:lvlText w:val="▪"/>
      <w:lvlJc w:val="left"/>
      <w:pPr>
        <w:ind w:left="6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786860"/>
    <w:multiLevelType w:val="hybridMultilevel"/>
    <w:tmpl w:val="1062E8C4"/>
    <w:lvl w:ilvl="0" w:tplc="5E266C92">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8F8B880">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668710">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BC6156">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1C05EC">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FE4F112">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85C8A6C">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4B6FE6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64C655E">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9E66AA"/>
    <w:multiLevelType w:val="hybridMultilevel"/>
    <w:tmpl w:val="C1EE4F52"/>
    <w:lvl w:ilvl="0" w:tplc="74F42ADA">
      <w:start w:val="1"/>
      <w:numFmt w:val="bullet"/>
      <w:lvlText w:val=""/>
      <w:lvlJc w:val="left"/>
      <w:pPr>
        <w:ind w:left="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2409C8C">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DB859DA">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F48FA6">
      <w:start w:val="1"/>
      <w:numFmt w:val="bullet"/>
      <w:lvlText w:val="•"/>
      <w:lvlJc w:val="left"/>
      <w:pPr>
        <w:ind w:left="26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4423BE">
      <w:start w:val="1"/>
      <w:numFmt w:val="bullet"/>
      <w:lvlText w:val="o"/>
      <w:lvlJc w:val="left"/>
      <w:pPr>
        <w:ind w:left="3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AFEF718">
      <w:start w:val="1"/>
      <w:numFmt w:val="bullet"/>
      <w:lvlText w:val="▪"/>
      <w:lvlJc w:val="left"/>
      <w:pPr>
        <w:ind w:left="4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480EC36">
      <w:start w:val="1"/>
      <w:numFmt w:val="bullet"/>
      <w:lvlText w:val="•"/>
      <w:lvlJc w:val="left"/>
      <w:pPr>
        <w:ind w:left="4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B09FF6">
      <w:start w:val="1"/>
      <w:numFmt w:val="bullet"/>
      <w:lvlText w:val="o"/>
      <w:lvlJc w:val="left"/>
      <w:pPr>
        <w:ind w:left="5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7821CDE">
      <w:start w:val="1"/>
      <w:numFmt w:val="bullet"/>
      <w:lvlText w:val="▪"/>
      <w:lvlJc w:val="left"/>
      <w:pPr>
        <w:ind w:left="6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0E025C"/>
    <w:multiLevelType w:val="hybridMultilevel"/>
    <w:tmpl w:val="510CA8E0"/>
    <w:lvl w:ilvl="0" w:tplc="19261FE0">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F70077C">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4A8E5C">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6A1B36">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C0A072">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D602DE">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9480E0">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583A06">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4E5B7E">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281E2B"/>
    <w:multiLevelType w:val="hybridMultilevel"/>
    <w:tmpl w:val="0548EEB2"/>
    <w:lvl w:ilvl="0" w:tplc="DBB2B44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0074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840C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6A4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4EFC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9A8B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A45F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A08C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1ED5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A41469"/>
    <w:multiLevelType w:val="hybridMultilevel"/>
    <w:tmpl w:val="35CC3D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944F0"/>
    <w:multiLevelType w:val="hybridMultilevel"/>
    <w:tmpl w:val="E1B22540"/>
    <w:lvl w:ilvl="0" w:tplc="4DEE3BDE">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36E6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CFF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E0EB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7CC9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805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004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DC02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3A68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251AB7"/>
    <w:multiLevelType w:val="hybridMultilevel"/>
    <w:tmpl w:val="404890F4"/>
    <w:lvl w:ilvl="0" w:tplc="84D0956C">
      <w:start w:val="1"/>
      <w:numFmt w:val="bullet"/>
      <w:lvlText w:val=""/>
      <w:lvlJc w:val="left"/>
      <w:pPr>
        <w:ind w:left="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4A9044">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4C9F5E">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621092">
      <w:start w:val="1"/>
      <w:numFmt w:val="bullet"/>
      <w:lvlText w:val="•"/>
      <w:lvlJc w:val="left"/>
      <w:pPr>
        <w:ind w:left="26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8C1BB6">
      <w:start w:val="1"/>
      <w:numFmt w:val="bullet"/>
      <w:lvlText w:val="o"/>
      <w:lvlJc w:val="left"/>
      <w:pPr>
        <w:ind w:left="3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3C4C6A0">
      <w:start w:val="1"/>
      <w:numFmt w:val="bullet"/>
      <w:lvlText w:val="▪"/>
      <w:lvlJc w:val="left"/>
      <w:pPr>
        <w:ind w:left="4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28027BE">
      <w:start w:val="1"/>
      <w:numFmt w:val="bullet"/>
      <w:lvlText w:val="•"/>
      <w:lvlJc w:val="left"/>
      <w:pPr>
        <w:ind w:left="4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0CA2844">
      <w:start w:val="1"/>
      <w:numFmt w:val="bullet"/>
      <w:lvlText w:val="o"/>
      <w:lvlJc w:val="left"/>
      <w:pPr>
        <w:ind w:left="5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1894BC">
      <w:start w:val="1"/>
      <w:numFmt w:val="bullet"/>
      <w:lvlText w:val="▪"/>
      <w:lvlJc w:val="left"/>
      <w:pPr>
        <w:ind w:left="6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4470D62"/>
    <w:multiLevelType w:val="hybridMultilevel"/>
    <w:tmpl w:val="1A3A9E36"/>
    <w:lvl w:ilvl="0" w:tplc="FC863518">
      <w:start w:val="1"/>
      <w:numFmt w:val="bullet"/>
      <w:lvlText w:val="•"/>
      <w:lvlJc w:val="left"/>
      <w:pPr>
        <w:ind w:left="7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8004CBA">
      <w:start w:val="1"/>
      <w:numFmt w:val="bullet"/>
      <w:lvlText w:val="o"/>
      <w:lvlJc w:val="left"/>
      <w:pPr>
        <w:ind w:left="15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ACAA8E0">
      <w:start w:val="1"/>
      <w:numFmt w:val="bullet"/>
      <w:lvlText w:val="▪"/>
      <w:lvlJc w:val="left"/>
      <w:pPr>
        <w:ind w:left="22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2CD2DFB0">
      <w:start w:val="1"/>
      <w:numFmt w:val="bullet"/>
      <w:lvlText w:val="•"/>
      <w:lvlJc w:val="left"/>
      <w:pPr>
        <w:ind w:left="29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F6C45DE2">
      <w:start w:val="1"/>
      <w:numFmt w:val="bullet"/>
      <w:lvlText w:val="o"/>
      <w:lvlJc w:val="left"/>
      <w:pPr>
        <w:ind w:left="37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93E7046">
      <w:start w:val="1"/>
      <w:numFmt w:val="bullet"/>
      <w:lvlText w:val="▪"/>
      <w:lvlJc w:val="left"/>
      <w:pPr>
        <w:ind w:left="44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B75A7EC2">
      <w:start w:val="1"/>
      <w:numFmt w:val="bullet"/>
      <w:lvlText w:val="•"/>
      <w:lvlJc w:val="left"/>
      <w:pPr>
        <w:ind w:left="515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62061F7A">
      <w:start w:val="1"/>
      <w:numFmt w:val="bullet"/>
      <w:lvlText w:val="o"/>
      <w:lvlJc w:val="left"/>
      <w:pPr>
        <w:ind w:left="58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CC300764">
      <w:start w:val="1"/>
      <w:numFmt w:val="bullet"/>
      <w:lvlText w:val="▪"/>
      <w:lvlJc w:val="left"/>
      <w:pPr>
        <w:ind w:left="65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1" w15:restartNumberingAfterBreak="0">
    <w:nsid w:val="473B52EA"/>
    <w:multiLevelType w:val="hybridMultilevel"/>
    <w:tmpl w:val="495C9DD6"/>
    <w:lvl w:ilvl="0" w:tplc="A0928184">
      <w:start w:val="1"/>
      <w:numFmt w:val="bullet"/>
      <w:lvlText w:val="•"/>
      <w:lvlJc w:val="left"/>
      <w:pPr>
        <w:ind w:left="7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D802764">
      <w:start w:val="1"/>
      <w:numFmt w:val="bullet"/>
      <w:lvlText w:val="o"/>
      <w:lvlJc w:val="left"/>
      <w:pPr>
        <w:ind w:left="15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1C47460">
      <w:start w:val="1"/>
      <w:numFmt w:val="bullet"/>
      <w:lvlText w:val="▪"/>
      <w:lvlJc w:val="left"/>
      <w:pPr>
        <w:ind w:left="22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354F6D2">
      <w:start w:val="1"/>
      <w:numFmt w:val="bullet"/>
      <w:lvlText w:val="•"/>
      <w:lvlJc w:val="left"/>
      <w:pPr>
        <w:ind w:left="29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79B2FF70">
      <w:start w:val="1"/>
      <w:numFmt w:val="bullet"/>
      <w:lvlText w:val="o"/>
      <w:lvlJc w:val="left"/>
      <w:pPr>
        <w:ind w:left="37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2D6C00E4">
      <w:start w:val="1"/>
      <w:numFmt w:val="bullet"/>
      <w:lvlText w:val="▪"/>
      <w:lvlJc w:val="left"/>
      <w:pPr>
        <w:ind w:left="44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2FE450C">
      <w:start w:val="1"/>
      <w:numFmt w:val="bullet"/>
      <w:lvlText w:val="•"/>
      <w:lvlJc w:val="left"/>
      <w:pPr>
        <w:ind w:left="515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1A2038A">
      <w:start w:val="1"/>
      <w:numFmt w:val="bullet"/>
      <w:lvlText w:val="o"/>
      <w:lvlJc w:val="left"/>
      <w:pPr>
        <w:ind w:left="58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514AF16">
      <w:start w:val="1"/>
      <w:numFmt w:val="bullet"/>
      <w:lvlText w:val="▪"/>
      <w:lvlJc w:val="left"/>
      <w:pPr>
        <w:ind w:left="65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2" w15:restartNumberingAfterBreak="0">
    <w:nsid w:val="482746B0"/>
    <w:multiLevelType w:val="hybridMultilevel"/>
    <w:tmpl w:val="286E76D4"/>
    <w:lvl w:ilvl="0" w:tplc="265874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B0DCB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4A29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D4B7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6E41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2A16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C272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071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872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E10766"/>
    <w:multiLevelType w:val="hybridMultilevel"/>
    <w:tmpl w:val="F552DCC0"/>
    <w:lvl w:ilvl="0" w:tplc="3892C8DE">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FC65B0">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F5E0958">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CE9454">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CEFBD0">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B2E82A">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9479E4">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69E331A">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785730">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4F6E01"/>
    <w:multiLevelType w:val="hybridMultilevel"/>
    <w:tmpl w:val="B5E80F22"/>
    <w:lvl w:ilvl="0" w:tplc="0E0C4FB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CD7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86AA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786C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58A40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4ED4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ABA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6476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4295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F97CA5"/>
    <w:multiLevelType w:val="hybridMultilevel"/>
    <w:tmpl w:val="454E4930"/>
    <w:lvl w:ilvl="0" w:tplc="0ABC0D80">
      <w:start w:val="1"/>
      <w:numFmt w:val="bullet"/>
      <w:lvlText w:val=""/>
      <w:lvlJc w:val="left"/>
      <w:pPr>
        <w:ind w:left="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4C17F8">
      <w:start w:val="1"/>
      <w:numFmt w:val="bullet"/>
      <w:lvlText w:val="o"/>
      <w:lvlJc w:val="left"/>
      <w:pPr>
        <w:ind w:left="11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526FE4">
      <w:start w:val="1"/>
      <w:numFmt w:val="bullet"/>
      <w:lvlText w:val="▪"/>
      <w:lvlJc w:val="left"/>
      <w:pPr>
        <w:ind w:left="19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4A5E92">
      <w:start w:val="1"/>
      <w:numFmt w:val="bullet"/>
      <w:lvlText w:val="•"/>
      <w:lvlJc w:val="left"/>
      <w:pPr>
        <w:ind w:left="26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342B7D2">
      <w:start w:val="1"/>
      <w:numFmt w:val="bullet"/>
      <w:lvlText w:val="o"/>
      <w:lvlJc w:val="left"/>
      <w:pPr>
        <w:ind w:left="3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E68A700">
      <w:start w:val="1"/>
      <w:numFmt w:val="bullet"/>
      <w:lvlText w:val="▪"/>
      <w:lvlJc w:val="left"/>
      <w:pPr>
        <w:ind w:left="4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48F6EA">
      <w:start w:val="1"/>
      <w:numFmt w:val="bullet"/>
      <w:lvlText w:val="•"/>
      <w:lvlJc w:val="left"/>
      <w:pPr>
        <w:ind w:left="4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EE3B34">
      <w:start w:val="1"/>
      <w:numFmt w:val="bullet"/>
      <w:lvlText w:val="o"/>
      <w:lvlJc w:val="left"/>
      <w:pPr>
        <w:ind w:left="5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782C968">
      <w:start w:val="1"/>
      <w:numFmt w:val="bullet"/>
      <w:lvlText w:val="▪"/>
      <w:lvlJc w:val="left"/>
      <w:pPr>
        <w:ind w:left="6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BE1D5E"/>
    <w:multiLevelType w:val="hybridMultilevel"/>
    <w:tmpl w:val="906263AC"/>
    <w:lvl w:ilvl="0" w:tplc="286873F6">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C0EF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2CF5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ACB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E2A8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284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48C2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7CB8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C2AE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E04EA8"/>
    <w:multiLevelType w:val="hybridMultilevel"/>
    <w:tmpl w:val="9C1EBBB8"/>
    <w:lvl w:ilvl="0" w:tplc="F452885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1E0BF90">
      <w:start w:val="1"/>
      <w:numFmt w:val="lowerLetter"/>
      <w:lvlText w:val="%2"/>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D0D5C0">
      <w:start w:val="1"/>
      <w:numFmt w:val="lowerRoman"/>
      <w:lvlText w:val="%3"/>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64170">
      <w:start w:val="1"/>
      <w:numFmt w:val="decimal"/>
      <w:lvlText w:val="%4"/>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C69E30">
      <w:start w:val="1"/>
      <w:numFmt w:val="lowerLetter"/>
      <w:lvlText w:val="%5"/>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26859A">
      <w:start w:val="1"/>
      <w:numFmt w:val="lowerRoman"/>
      <w:lvlText w:val="%6"/>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8B656">
      <w:start w:val="1"/>
      <w:numFmt w:val="decimal"/>
      <w:lvlText w:val="%7"/>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7485DA">
      <w:start w:val="1"/>
      <w:numFmt w:val="lowerLetter"/>
      <w:lvlText w:val="%8"/>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B8E1DE">
      <w:start w:val="1"/>
      <w:numFmt w:val="lowerRoman"/>
      <w:lvlText w:val="%9"/>
      <w:lvlJc w:val="left"/>
      <w:pPr>
        <w:ind w:left="6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4A0F0C"/>
    <w:multiLevelType w:val="hybridMultilevel"/>
    <w:tmpl w:val="3842B978"/>
    <w:lvl w:ilvl="0" w:tplc="E11A2B5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CAD5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ACFF4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2E9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8FB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5815D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A4E0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4322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2439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D93337"/>
    <w:multiLevelType w:val="hybridMultilevel"/>
    <w:tmpl w:val="B4CCA414"/>
    <w:lvl w:ilvl="0" w:tplc="3892C8DE">
      <w:start w:val="1"/>
      <w:numFmt w:val="bullet"/>
      <w:lvlText w:val=""/>
      <w:lvlJc w:val="left"/>
      <w:pPr>
        <w:ind w:left="93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56" w:hanging="360"/>
      </w:pPr>
      <w:rPr>
        <w:rFonts w:ascii="Courier New" w:hAnsi="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0" w15:restartNumberingAfterBreak="0">
    <w:nsid w:val="675A31C8"/>
    <w:multiLevelType w:val="hybridMultilevel"/>
    <w:tmpl w:val="13946BD8"/>
    <w:lvl w:ilvl="0" w:tplc="C6485D90">
      <w:start w:val="1"/>
      <w:numFmt w:val="bullet"/>
      <w:lvlText w:val="•"/>
      <w:lvlJc w:val="left"/>
      <w:pPr>
        <w:ind w:left="7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F30A4FB2">
      <w:start w:val="1"/>
      <w:numFmt w:val="bullet"/>
      <w:lvlText w:val="o"/>
      <w:lvlJc w:val="left"/>
      <w:pPr>
        <w:ind w:left="15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C1067FF0">
      <w:start w:val="1"/>
      <w:numFmt w:val="bullet"/>
      <w:lvlText w:val="▪"/>
      <w:lvlJc w:val="left"/>
      <w:pPr>
        <w:ind w:left="22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8504526C">
      <w:start w:val="1"/>
      <w:numFmt w:val="bullet"/>
      <w:lvlText w:val="•"/>
      <w:lvlJc w:val="left"/>
      <w:pPr>
        <w:ind w:left="29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7BF26180">
      <w:start w:val="1"/>
      <w:numFmt w:val="bullet"/>
      <w:lvlText w:val="o"/>
      <w:lvlJc w:val="left"/>
      <w:pPr>
        <w:ind w:left="37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00200E6A">
      <w:start w:val="1"/>
      <w:numFmt w:val="bullet"/>
      <w:lvlText w:val="▪"/>
      <w:lvlJc w:val="left"/>
      <w:pPr>
        <w:ind w:left="44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4290EC80">
      <w:start w:val="1"/>
      <w:numFmt w:val="bullet"/>
      <w:lvlText w:val="•"/>
      <w:lvlJc w:val="left"/>
      <w:pPr>
        <w:ind w:left="515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2DE2020">
      <w:start w:val="1"/>
      <w:numFmt w:val="bullet"/>
      <w:lvlText w:val="o"/>
      <w:lvlJc w:val="left"/>
      <w:pPr>
        <w:ind w:left="58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EEC29DA">
      <w:start w:val="1"/>
      <w:numFmt w:val="bullet"/>
      <w:lvlText w:val="▪"/>
      <w:lvlJc w:val="left"/>
      <w:pPr>
        <w:ind w:left="65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1" w15:restartNumberingAfterBreak="0">
    <w:nsid w:val="6A6321CC"/>
    <w:multiLevelType w:val="hybridMultilevel"/>
    <w:tmpl w:val="A61899BC"/>
    <w:lvl w:ilvl="0" w:tplc="5BE24C7E">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925848">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6E81A6">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067530">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D247E2">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3202FC">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EA8D68">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720E82A">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EB27E02">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680088"/>
    <w:multiLevelType w:val="hybridMultilevel"/>
    <w:tmpl w:val="27425476"/>
    <w:lvl w:ilvl="0" w:tplc="C226C500">
      <w:start w:val="1"/>
      <w:numFmt w:val="bullet"/>
      <w:lvlText w:val="•"/>
      <w:lvlJc w:val="left"/>
      <w:pPr>
        <w:ind w:left="72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A4001D8">
      <w:start w:val="1"/>
      <w:numFmt w:val="bullet"/>
      <w:lvlText w:val="o"/>
      <w:lvlJc w:val="left"/>
      <w:pPr>
        <w:ind w:left="155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32AEB590">
      <w:start w:val="1"/>
      <w:numFmt w:val="bullet"/>
      <w:lvlText w:val="▪"/>
      <w:lvlJc w:val="left"/>
      <w:pPr>
        <w:ind w:left="22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C8FAA7F8">
      <w:start w:val="1"/>
      <w:numFmt w:val="bullet"/>
      <w:lvlText w:val="•"/>
      <w:lvlJc w:val="left"/>
      <w:pPr>
        <w:ind w:left="299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EBA8A92">
      <w:start w:val="1"/>
      <w:numFmt w:val="bullet"/>
      <w:lvlText w:val="o"/>
      <w:lvlJc w:val="left"/>
      <w:pPr>
        <w:ind w:left="371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98BA9B38">
      <w:start w:val="1"/>
      <w:numFmt w:val="bullet"/>
      <w:lvlText w:val="▪"/>
      <w:lvlJc w:val="left"/>
      <w:pPr>
        <w:ind w:left="443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804ABFE">
      <w:start w:val="1"/>
      <w:numFmt w:val="bullet"/>
      <w:lvlText w:val="•"/>
      <w:lvlJc w:val="left"/>
      <w:pPr>
        <w:ind w:left="515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D5E679FE">
      <w:start w:val="1"/>
      <w:numFmt w:val="bullet"/>
      <w:lvlText w:val="o"/>
      <w:lvlJc w:val="left"/>
      <w:pPr>
        <w:ind w:left="587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70222CA2">
      <w:start w:val="1"/>
      <w:numFmt w:val="bullet"/>
      <w:lvlText w:val="▪"/>
      <w:lvlJc w:val="left"/>
      <w:pPr>
        <w:ind w:left="659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3" w15:restartNumberingAfterBreak="0">
    <w:nsid w:val="76E75CFA"/>
    <w:multiLevelType w:val="hybridMultilevel"/>
    <w:tmpl w:val="B6EE4C2C"/>
    <w:lvl w:ilvl="0" w:tplc="E11A2B5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C040E"/>
    <w:multiLevelType w:val="hybridMultilevel"/>
    <w:tmpl w:val="9C96C44C"/>
    <w:lvl w:ilvl="0" w:tplc="548E1BF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000EA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B4266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90F3E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4B59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C6F93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EEFF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6A2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2CDF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220D9F"/>
    <w:multiLevelType w:val="hybridMultilevel"/>
    <w:tmpl w:val="91D40512"/>
    <w:lvl w:ilvl="0" w:tplc="DB32BD4A">
      <w:start w:val="1"/>
      <w:numFmt w:val="bullet"/>
      <w:lvlText w:val=""/>
      <w:lvlJc w:val="left"/>
      <w:pPr>
        <w:ind w:left="3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6986936">
      <w:start w:val="1"/>
      <w:numFmt w:val="bullet"/>
      <w:lvlText w:val="o"/>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FC0D166">
      <w:start w:val="1"/>
      <w:numFmt w:val="bullet"/>
      <w:lvlText w:val="▪"/>
      <w:lvlJc w:val="left"/>
      <w:pPr>
        <w:ind w:left="19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185D2A">
      <w:start w:val="1"/>
      <w:numFmt w:val="bullet"/>
      <w:lvlText w:val="•"/>
      <w:lvlJc w:val="left"/>
      <w:pPr>
        <w:ind w:left="26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ACBD3A">
      <w:start w:val="1"/>
      <w:numFmt w:val="bullet"/>
      <w:lvlText w:val="o"/>
      <w:lvlJc w:val="left"/>
      <w:pPr>
        <w:ind w:left="33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12CA0A">
      <w:start w:val="1"/>
      <w:numFmt w:val="bullet"/>
      <w:lvlText w:val="▪"/>
      <w:lvlJc w:val="left"/>
      <w:pPr>
        <w:ind w:left="40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02E1BDC">
      <w:start w:val="1"/>
      <w:numFmt w:val="bullet"/>
      <w:lvlText w:val="•"/>
      <w:lvlJc w:val="left"/>
      <w:pPr>
        <w:ind w:left="4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D828988">
      <w:start w:val="1"/>
      <w:numFmt w:val="bullet"/>
      <w:lvlText w:val="o"/>
      <w:lvlJc w:val="left"/>
      <w:pPr>
        <w:ind w:left="5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0EE6FA">
      <w:start w:val="1"/>
      <w:numFmt w:val="bullet"/>
      <w:lvlText w:val="▪"/>
      <w:lvlJc w:val="left"/>
      <w:pPr>
        <w:ind w:left="6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26"/>
  </w:num>
  <w:num w:numId="3">
    <w:abstractNumId w:val="18"/>
  </w:num>
  <w:num w:numId="4">
    <w:abstractNumId w:val="24"/>
  </w:num>
  <w:num w:numId="5">
    <w:abstractNumId w:val="16"/>
  </w:num>
  <w:num w:numId="6">
    <w:abstractNumId w:val="34"/>
  </w:num>
  <w:num w:numId="7">
    <w:abstractNumId w:val="0"/>
  </w:num>
  <w:num w:numId="8">
    <w:abstractNumId w:val="5"/>
  </w:num>
  <w:num w:numId="9">
    <w:abstractNumId w:val="3"/>
  </w:num>
  <w:num w:numId="10">
    <w:abstractNumId w:val="10"/>
  </w:num>
  <w:num w:numId="11">
    <w:abstractNumId w:val="28"/>
  </w:num>
  <w:num w:numId="12">
    <w:abstractNumId w:val="22"/>
  </w:num>
  <w:num w:numId="13">
    <w:abstractNumId w:val="21"/>
  </w:num>
  <w:num w:numId="14">
    <w:abstractNumId w:val="20"/>
  </w:num>
  <w:num w:numId="15">
    <w:abstractNumId w:val="30"/>
  </w:num>
  <w:num w:numId="16">
    <w:abstractNumId w:val="32"/>
  </w:num>
  <w:num w:numId="17">
    <w:abstractNumId w:val="23"/>
  </w:num>
  <w:num w:numId="18">
    <w:abstractNumId w:val="12"/>
  </w:num>
  <w:num w:numId="19">
    <w:abstractNumId w:val="2"/>
  </w:num>
  <w:num w:numId="20">
    <w:abstractNumId w:val="11"/>
  </w:num>
  <w:num w:numId="21">
    <w:abstractNumId w:val="8"/>
  </w:num>
  <w:num w:numId="22">
    <w:abstractNumId w:val="7"/>
  </w:num>
  <w:num w:numId="23">
    <w:abstractNumId w:val="31"/>
  </w:num>
  <w:num w:numId="24">
    <w:abstractNumId w:val="19"/>
  </w:num>
  <w:num w:numId="25">
    <w:abstractNumId w:val="15"/>
  </w:num>
  <w:num w:numId="26">
    <w:abstractNumId w:val="13"/>
  </w:num>
  <w:num w:numId="27">
    <w:abstractNumId w:val="14"/>
  </w:num>
  <w:num w:numId="28">
    <w:abstractNumId w:val="35"/>
  </w:num>
  <w:num w:numId="29">
    <w:abstractNumId w:val="25"/>
  </w:num>
  <w:num w:numId="30">
    <w:abstractNumId w:val="4"/>
  </w:num>
  <w:num w:numId="31">
    <w:abstractNumId w:val="33"/>
  </w:num>
  <w:num w:numId="32">
    <w:abstractNumId w:val="6"/>
  </w:num>
  <w:num w:numId="33">
    <w:abstractNumId w:val="29"/>
  </w:num>
  <w:num w:numId="34">
    <w:abstractNumId w:val="1"/>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1C"/>
    <w:rsid w:val="00011925"/>
    <w:rsid w:val="000275A9"/>
    <w:rsid w:val="00036549"/>
    <w:rsid w:val="00047275"/>
    <w:rsid w:val="00055E52"/>
    <w:rsid w:val="00081AF1"/>
    <w:rsid w:val="000845BB"/>
    <w:rsid w:val="000C1248"/>
    <w:rsid w:val="000C13DB"/>
    <w:rsid w:val="000F13D5"/>
    <w:rsid w:val="000F1F59"/>
    <w:rsid w:val="000F241C"/>
    <w:rsid w:val="000F385A"/>
    <w:rsid w:val="000F48C2"/>
    <w:rsid w:val="00101728"/>
    <w:rsid w:val="00141133"/>
    <w:rsid w:val="00143049"/>
    <w:rsid w:val="001A6A61"/>
    <w:rsid w:val="001D6F05"/>
    <w:rsid w:val="0022776D"/>
    <w:rsid w:val="00230313"/>
    <w:rsid w:val="002371A6"/>
    <w:rsid w:val="002F2103"/>
    <w:rsid w:val="00300E1C"/>
    <w:rsid w:val="0034207E"/>
    <w:rsid w:val="003675EC"/>
    <w:rsid w:val="00372F69"/>
    <w:rsid w:val="003760F6"/>
    <w:rsid w:val="003A4CBA"/>
    <w:rsid w:val="003B52B4"/>
    <w:rsid w:val="003C1E8A"/>
    <w:rsid w:val="003F13F4"/>
    <w:rsid w:val="00413C68"/>
    <w:rsid w:val="00415A8C"/>
    <w:rsid w:val="00444622"/>
    <w:rsid w:val="0048509F"/>
    <w:rsid w:val="004B626A"/>
    <w:rsid w:val="00532194"/>
    <w:rsid w:val="00532402"/>
    <w:rsid w:val="00565EEC"/>
    <w:rsid w:val="00613F35"/>
    <w:rsid w:val="006349C1"/>
    <w:rsid w:val="00634CE7"/>
    <w:rsid w:val="00640CEE"/>
    <w:rsid w:val="00691D60"/>
    <w:rsid w:val="006A17B3"/>
    <w:rsid w:val="006B1DFD"/>
    <w:rsid w:val="006C2D97"/>
    <w:rsid w:val="006D4FD8"/>
    <w:rsid w:val="00716C74"/>
    <w:rsid w:val="0071765B"/>
    <w:rsid w:val="007254CA"/>
    <w:rsid w:val="0075366A"/>
    <w:rsid w:val="00791E6C"/>
    <w:rsid w:val="007C24E3"/>
    <w:rsid w:val="007E102B"/>
    <w:rsid w:val="007E1A00"/>
    <w:rsid w:val="00863F10"/>
    <w:rsid w:val="008A0E6A"/>
    <w:rsid w:val="008C2FA2"/>
    <w:rsid w:val="008D2789"/>
    <w:rsid w:val="008E0052"/>
    <w:rsid w:val="008E1B47"/>
    <w:rsid w:val="008E2FC8"/>
    <w:rsid w:val="0092436A"/>
    <w:rsid w:val="0093095A"/>
    <w:rsid w:val="009331F8"/>
    <w:rsid w:val="00940ED0"/>
    <w:rsid w:val="00946A72"/>
    <w:rsid w:val="0097242F"/>
    <w:rsid w:val="00985DCD"/>
    <w:rsid w:val="009951E3"/>
    <w:rsid w:val="009C7FFA"/>
    <w:rsid w:val="009D5913"/>
    <w:rsid w:val="009D7244"/>
    <w:rsid w:val="00A432DC"/>
    <w:rsid w:val="00A86E36"/>
    <w:rsid w:val="00AB28B1"/>
    <w:rsid w:val="00B12DCE"/>
    <w:rsid w:val="00B16603"/>
    <w:rsid w:val="00B20F0B"/>
    <w:rsid w:val="00B30741"/>
    <w:rsid w:val="00B40FCD"/>
    <w:rsid w:val="00B80958"/>
    <w:rsid w:val="00B866C2"/>
    <w:rsid w:val="00B93618"/>
    <w:rsid w:val="00BA64D0"/>
    <w:rsid w:val="00BD7EC4"/>
    <w:rsid w:val="00BE068B"/>
    <w:rsid w:val="00BF68BC"/>
    <w:rsid w:val="00C03E87"/>
    <w:rsid w:val="00C532D8"/>
    <w:rsid w:val="00C60381"/>
    <w:rsid w:val="00C7128F"/>
    <w:rsid w:val="00C717D6"/>
    <w:rsid w:val="00C86A1D"/>
    <w:rsid w:val="00C94324"/>
    <w:rsid w:val="00CD431B"/>
    <w:rsid w:val="00CE0B65"/>
    <w:rsid w:val="00D044B7"/>
    <w:rsid w:val="00D06992"/>
    <w:rsid w:val="00D13EBB"/>
    <w:rsid w:val="00D32CC3"/>
    <w:rsid w:val="00D346AF"/>
    <w:rsid w:val="00D60116"/>
    <w:rsid w:val="00DB4F6B"/>
    <w:rsid w:val="00DF3D1E"/>
    <w:rsid w:val="00E350B5"/>
    <w:rsid w:val="00E45BF6"/>
    <w:rsid w:val="00E6594B"/>
    <w:rsid w:val="00E73364"/>
    <w:rsid w:val="00E86AFD"/>
    <w:rsid w:val="00EA2874"/>
    <w:rsid w:val="00EC4747"/>
    <w:rsid w:val="00F01CD1"/>
    <w:rsid w:val="00F9144E"/>
    <w:rsid w:val="00FC107F"/>
    <w:rsid w:val="00FE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1C037"/>
  <w15:docId w15:val="{7E8B2866-A48E-634C-875B-00F56BD1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7" w:lineRule="auto"/>
      <w:ind w:left="226" w:hanging="10"/>
      <w:jc w:val="both"/>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after="19" w:line="259" w:lineRule="auto"/>
      <w:ind w:left="10" w:hanging="10"/>
      <w:jc w:val="center"/>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E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B47"/>
    <w:rPr>
      <w:rFonts w:ascii="Calibri" w:eastAsia="Calibri" w:hAnsi="Calibri" w:cs="Calibri"/>
      <w:color w:val="000000"/>
      <w:sz w:val="22"/>
      <w:lang w:bidi="en-GB"/>
    </w:rPr>
  </w:style>
  <w:style w:type="paragraph" w:styleId="Footer">
    <w:name w:val="footer"/>
    <w:basedOn w:val="Normal"/>
    <w:link w:val="FooterChar"/>
    <w:uiPriority w:val="99"/>
    <w:semiHidden/>
    <w:unhideWhenUsed/>
    <w:rsid w:val="00565E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5EEC"/>
    <w:rPr>
      <w:rFonts w:ascii="Calibri" w:eastAsia="Calibri" w:hAnsi="Calibri" w:cs="Calibri"/>
      <w:color w:val="000000"/>
      <w:sz w:val="22"/>
      <w:lang w:bidi="en-GB"/>
    </w:rPr>
  </w:style>
  <w:style w:type="character" w:styleId="PageNumber">
    <w:name w:val="page number"/>
    <w:basedOn w:val="DefaultParagraphFont"/>
    <w:uiPriority w:val="99"/>
    <w:semiHidden/>
    <w:unhideWhenUsed/>
    <w:rsid w:val="00565EEC"/>
  </w:style>
  <w:style w:type="character" w:styleId="Hyperlink">
    <w:name w:val="Hyperlink"/>
    <w:basedOn w:val="DefaultParagraphFont"/>
    <w:uiPriority w:val="99"/>
    <w:unhideWhenUsed/>
    <w:rsid w:val="00F01CD1"/>
    <w:rPr>
      <w:color w:val="0563C1" w:themeColor="hyperlink"/>
      <w:u w:val="single"/>
    </w:rPr>
  </w:style>
  <w:style w:type="character" w:styleId="UnresolvedMention">
    <w:name w:val="Unresolved Mention"/>
    <w:basedOn w:val="DefaultParagraphFont"/>
    <w:uiPriority w:val="99"/>
    <w:semiHidden/>
    <w:unhideWhenUsed/>
    <w:rsid w:val="00F01CD1"/>
    <w:rPr>
      <w:color w:val="605E5C"/>
      <w:shd w:val="clear" w:color="auto" w:fill="E1DFDD"/>
    </w:rPr>
  </w:style>
  <w:style w:type="paragraph" w:styleId="ListParagraph">
    <w:name w:val="List Paragraph"/>
    <w:basedOn w:val="Normal"/>
    <w:uiPriority w:val="34"/>
    <w:qFormat/>
    <w:rsid w:val="00C60381"/>
    <w:pPr>
      <w:ind w:left="720"/>
      <w:contextualSpacing/>
    </w:pPr>
  </w:style>
  <w:style w:type="paragraph" w:styleId="NoSpacing">
    <w:name w:val="No Spacing"/>
    <w:uiPriority w:val="1"/>
    <w:qFormat/>
    <w:rsid w:val="007E102B"/>
    <w:pPr>
      <w:ind w:left="226" w:hanging="10"/>
      <w:jc w:val="both"/>
    </w:pPr>
    <w:rPr>
      <w:rFonts w:ascii="Calibri" w:eastAsia="Calibri" w:hAnsi="Calibri" w:cs="Calibri"/>
      <w:color w:val="000000"/>
      <w:sz w:val="22"/>
      <w:lang w:bidi="en-GB"/>
    </w:rPr>
  </w:style>
  <w:style w:type="paragraph" w:styleId="TOCHeading">
    <w:name w:val="TOC Heading"/>
    <w:basedOn w:val="Heading1"/>
    <w:next w:val="Normal"/>
    <w:uiPriority w:val="39"/>
    <w:unhideWhenUsed/>
    <w:qFormat/>
    <w:rsid w:val="007E1A00"/>
    <w:pPr>
      <w:spacing w:before="480" w:after="0" w:line="276" w:lineRule="auto"/>
      <w:ind w:left="0" w:firstLine="0"/>
      <w:jc w:val="left"/>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unhideWhenUsed/>
    <w:rsid w:val="007E1A00"/>
    <w:pPr>
      <w:spacing w:before="240" w:after="120"/>
      <w:ind w:left="0"/>
      <w:jc w:val="left"/>
    </w:pPr>
    <w:rPr>
      <w:rFonts w:asciiTheme="minorHAnsi" w:hAnsiTheme="minorHAnsi" w:cstheme="minorHAnsi"/>
      <w:b/>
      <w:bCs/>
      <w:sz w:val="20"/>
      <w:szCs w:val="20"/>
    </w:rPr>
  </w:style>
  <w:style w:type="paragraph" w:styleId="TOC2">
    <w:name w:val="toc 2"/>
    <w:basedOn w:val="Normal"/>
    <w:next w:val="Normal"/>
    <w:autoRedefine/>
    <w:uiPriority w:val="39"/>
    <w:semiHidden/>
    <w:unhideWhenUsed/>
    <w:rsid w:val="007E1A00"/>
    <w:pPr>
      <w:spacing w:before="120" w:after="0"/>
      <w:ind w:left="220"/>
      <w:jc w:val="left"/>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7E1A00"/>
    <w:pPr>
      <w:spacing w:after="0"/>
      <w:ind w:left="440"/>
      <w:jc w:val="left"/>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E1A00"/>
    <w:pPr>
      <w:spacing w:after="0"/>
      <w:ind w:left="660"/>
      <w:jc w:val="left"/>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1A00"/>
    <w:pPr>
      <w:spacing w:after="0"/>
      <w:ind w:left="880"/>
      <w:jc w:val="left"/>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1A00"/>
    <w:pPr>
      <w:spacing w:after="0"/>
      <w:ind w:left="1100"/>
      <w:jc w:val="left"/>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1A00"/>
    <w:pPr>
      <w:spacing w:after="0"/>
      <w:ind w:left="1320"/>
      <w:jc w:val="left"/>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1A00"/>
    <w:pPr>
      <w:spacing w:after="0"/>
      <w:ind w:left="1540"/>
      <w:jc w:val="left"/>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1A00"/>
    <w:pPr>
      <w:spacing w:after="0"/>
      <w:ind w:left="1760"/>
      <w:jc w:val="left"/>
    </w:pPr>
    <w:rPr>
      <w:rFonts w:asciiTheme="minorHAnsi" w:hAnsiTheme="minorHAnsi" w:cstheme="minorHAnsi"/>
      <w:sz w:val="20"/>
      <w:szCs w:val="20"/>
    </w:rPr>
  </w:style>
  <w:style w:type="character" w:customStyle="1" w:styleId="tablesaw-cell-content">
    <w:name w:val="tablesaw-cell-content"/>
    <w:basedOn w:val="DefaultParagraphFont"/>
    <w:rsid w:val="009C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874">
      <w:bodyDiv w:val="1"/>
      <w:marLeft w:val="0"/>
      <w:marRight w:val="0"/>
      <w:marTop w:val="0"/>
      <w:marBottom w:val="0"/>
      <w:divBdr>
        <w:top w:val="none" w:sz="0" w:space="0" w:color="auto"/>
        <w:left w:val="none" w:sz="0" w:space="0" w:color="auto"/>
        <w:bottom w:val="none" w:sz="0" w:space="0" w:color="auto"/>
        <w:right w:val="none" w:sz="0" w:space="0" w:color="auto"/>
      </w:divBdr>
    </w:div>
    <w:div w:id="115295793">
      <w:bodyDiv w:val="1"/>
      <w:marLeft w:val="0"/>
      <w:marRight w:val="0"/>
      <w:marTop w:val="0"/>
      <w:marBottom w:val="0"/>
      <w:divBdr>
        <w:top w:val="none" w:sz="0" w:space="0" w:color="auto"/>
        <w:left w:val="none" w:sz="0" w:space="0" w:color="auto"/>
        <w:bottom w:val="none" w:sz="0" w:space="0" w:color="auto"/>
        <w:right w:val="none" w:sz="0" w:space="0" w:color="auto"/>
      </w:divBdr>
    </w:div>
    <w:div w:id="121117790">
      <w:bodyDiv w:val="1"/>
      <w:marLeft w:val="0"/>
      <w:marRight w:val="0"/>
      <w:marTop w:val="0"/>
      <w:marBottom w:val="0"/>
      <w:divBdr>
        <w:top w:val="none" w:sz="0" w:space="0" w:color="auto"/>
        <w:left w:val="none" w:sz="0" w:space="0" w:color="auto"/>
        <w:bottom w:val="none" w:sz="0" w:space="0" w:color="auto"/>
        <w:right w:val="none" w:sz="0" w:space="0" w:color="auto"/>
      </w:divBdr>
    </w:div>
    <w:div w:id="148835704">
      <w:bodyDiv w:val="1"/>
      <w:marLeft w:val="0"/>
      <w:marRight w:val="0"/>
      <w:marTop w:val="0"/>
      <w:marBottom w:val="0"/>
      <w:divBdr>
        <w:top w:val="none" w:sz="0" w:space="0" w:color="auto"/>
        <w:left w:val="none" w:sz="0" w:space="0" w:color="auto"/>
        <w:bottom w:val="none" w:sz="0" w:space="0" w:color="auto"/>
        <w:right w:val="none" w:sz="0" w:space="0" w:color="auto"/>
      </w:divBdr>
    </w:div>
    <w:div w:id="390348247">
      <w:bodyDiv w:val="1"/>
      <w:marLeft w:val="0"/>
      <w:marRight w:val="0"/>
      <w:marTop w:val="0"/>
      <w:marBottom w:val="0"/>
      <w:divBdr>
        <w:top w:val="none" w:sz="0" w:space="0" w:color="auto"/>
        <w:left w:val="none" w:sz="0" w:space="0" w:color="auto"/>
        <w:bottom w:val="none" w:sz="0" w:space="0" w:color="auto"/>
        <w:right w:val="none" w:sz="0" w:space="0" w:color="auto"/>
      </w:divBdr>
    </w:div>
    <w:div w:id="607661020">
      <w:bodyDiv w:val="1"/>
      <w:marLeft w:val="0"/>
      <w:marRight w:val="0"/>
      <w:marTop w:val="0"/>
      <w:marBottom w:val="0"/>
      <w:divBdr>
        <w:top w:val="none" w:sz="0" w:space="0" w:color="auto"/>
        <w:left w:val="none" w:sz="0" w:space="0" w:color="auto"/>
        <w:bottom w:val="none" w:sz="0" w:space="0" w:color="auto"/>
        <w:right w:val="none" w:sz="0" w:space="0" w:color="auto"/>
      </w:divBdr>
    </w:div>
    <w:div w:id="737442432">
      <w:bodyDiv w:val="1"/>
      <w:marLeft w:val="0"/>
      <w:marRight w:val="0"/>
      <w:marTop w:val="0"/>
      <w:marBottom w:val="0"/>
      <w:divBdr>
        <w:top w:val="none" w:sz="0" w:space="0" w:color="auto"/>
        <w:left w:val="none" w:sz="0" w:space="0" w:color="auto"/>
        <w:bottom w:val="none" w:sz="0" w:space="0" w:color="auto"/>
        <w:right w:val="none" w:sz="0" w:space="0" w:color="auto"/>
      </w:divBdr>
    </w:div>
    <w:div w:id="741215685">
      <w:bodyDiv w:val="1"/>
      <w:marLeft w:val="0"/>
      <w:marRight w:val="0"/>
      <w:marTop w:val="0"/>
      <w:marBottom w:val="0"/>
      <w:divBdr>
        <w:top w:val="none" w:sz="0" w:space="0" w:color="auto"/>
        <w:left w:val="none" w:sz="0" w:space="0" w:color="auto"/>
        <w:bottom w:val="none" w:sz="0" w:space="0" w:color="auto"/>
        <w:right w:val="none" w:sz="0" w:space="0" w:color="auto"/>
      </w:divBdr>
    </w:div>
    <w:div w:id="964773603">
      <w:bodyDiv w:val="1"/>
      <w:marLeft w:val="0"/>
      <w:marRight w:val="0"/>
      <w:marTop w:val="0"/>
      <w:marBottom w:val="0"/>
      <w:divBdr>
        <w:top w:val="none" w:sz="0" w:space="0" w:color="auto"/>
        <w:left w:val="none" w:sz="0" w:space="0" w:color="auto"/>
        <w:bottom w:val="none" w:sz="0" w:space="0" w:color="auto"/>
        <w:right w:val="none" w:sz="0" w:space="0" w:color="auto"/>
      </w:divBdr>
    </w:div>
    <w:div w:id="1268005229">
      <w:bodyDiv w:val="1"/>
      <w:marLeft w:val="0"/>
      <w:marRight w:val="0"/>
      <w:marTop w:val="0"/>
      <w:marBottom w:val="0"/>
      <w:divBdr>
        <w:top w:val="none" w:sz="0" w:space="0" w:color="auto"/>
        <w:left w:val="none" w:sz="0" w:space="0" w:color="auto"/>
        <w:bottom w:val="none" w:sz="0" w:space="0" w:color="auto"/>
        <w:right w:val="none" w:sz="0" w:space="0" w:color="auto"/>
      </w:divBdr>
    </w:div>
    <w:div w:id="1628851020">
      <w:bodyDiv w:val="1"/>
      <w:marLeft w:val="0"/>
      <w:marRight w:val="0"/>
      <w:marTop w:val="0"/>
      <w:marBottom w:val="0"/>
      <w:divBdr>
        <w:top w:val="none" w:sz="0" w:space="0" w:color="auto"/>
        <w:left w:val="none" w:sz="0" w:space="0" w:color="auto"/>
        <w:bottom w:val="none" w:sz="0" w:space="0" w:color="auto"/>
        <w:right w:val="none" w:sz="0" w:space="0" w:color="auto"/>
      </w:divBdr>
    </w:div>
    <w:div w:id="1741558796">
      <w:bodyDiv w:val="1"/>
      <w:marLeft w:val="0"/>
      <w:marRight w:val="0"/>
      <w:marTop w:val="0"/>
      <w:marBottom w:val="0"/>
      <w:divBdr>
        <w:top w:val="none" w:sz="0" w:space="0" w:color="auto"/>
        <w:left w:val="none" w:sz="0" w:space="0" w:color="auto"/>
        <w:bottom w:val="none" w:sz="0" w:space="0" w:color="auto"/>
        <w:right w:val="none" w:sz="0" w:space="0" w:color="auto"/>
      </w:divBdr>
    </w:div>
    <w:div w:id="2053189234">
      <w:bodyDiv w:val="1"/>
      <w:marLeft w:val="0"/>
      <w:marRight w:val="0"/>
      <w:marTop w:val="0"/>
      <w:marBottom w:val="0"/>
      <w:divBdr>
        <w:top w:val="none" w:sz="0" w:space="0" w:color="auto"/>
        <w:left w:val="none" w:sz="0" w:space="0" w:color="auto"/>
        <w:bottom w:val="none" w:sz="0" w:space="0" w:color="auto"/>
        <w:right w:val="none" w:sz="0" w:space="0" w:color="auto"/>
      </w:divBdr>
    </w:div>
    <w:div w:id="2088453776">
      <w:bodyDiv w:val="1"/>
      <w:marLeft w:val="0"/>
      <w:marRight w:val="0"/>
      <w:marTop w:val="0"/>
      <w:marBottom w:val="0"/>
      <w:divBdr>
        <w:top w:val="none" w:sz="0" w:space="0" w:color="auto"/>
        <w:left w:val="none" w:sz="0" w:space="0" w:color="auto"/>
        <w:bottom w:val="none" w:sz="0" w:space="0" w:color="auto"/>
        <w:right w:val="none" w:sz="0" w:space="0" w:color="auto"/>
      </w:divBdr>
    </w:div>
    <w:div w:id="2137479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eeds.ac.uk/finance/e-expenses/e-expenses/e-expenses/e-expenses_staff_5_.html" TargetMode="External"/><Relationship Id="rId21" Type="http://schemas.openxmlformats.org/officeDocument/2006/relationships/hyperlink" Target="https://icasp.org.uk/" TargetMode="External"/><Relationship Id="rId42" Type="http://schemas.openxmlformats.org/officeDocument/2006/relationships/hyperlink" Target="https://lssi.leeds.ac.uk/esrciaa/guidance/" TargetMode="External"/><Relationship Id="rId47" Type="http://schemas.openxmlformats.org/officeDocument/2006/relationships/hyperlink" Target="http://www.leeds.ac.uk/finance/policies/expenses/index.htm" TargetMode="External"/><Relationship Id="rId63" Type="http://schemas.openxmlformats.org/officeDocument/2006/relationships/hyperlink" Target="https://esrc.ukri.org/funding/guidance-for-applicants/is-my-research-suitable-for-esrc-funding/discipline-classifications/" TargetMode="External"/><Relationship Id="rId68" Type="http://schemas.openxmlformats.org/officeDocument/2006/relationships/hyperlink" Target="https://esrc.ukri.org/funding/guidance-for-applicants/is-my-research-suitable-for-esrc-funding/discipline-classifications/" TargetMode="External"/><Relationship Id="rId16" Type="http://schemas.openxmlformats.org/officeDocument/2006/relationships/hyperlink" Target="https://www.ukri.org/innovation/excellence-with-impact/" TargetMode="External"/><Relationship Id="rId11" Type="http://schemas.openxmlformats.org/officeDocument/2006/relationships/hyperlink" Target="https://www.ukri.org/innovation/excellence-with-impact/" TargetMode="External"/><Relationship Id="rId24" Type="http://schemas.openxmlformats.org/officeDocument/2006/relationships/hyperlink" Target="http://www.leeds.ac.uk/finance/e-expenses/e-expenses/e-expenses/e-expenses_staff_5_.html" TargetMode="External"/><Relationship Id="rId32" Type="http://schemas.openxmlformats.org/officeDocument/2006/relationships/hyperlink" Target="https://www.publicengagement.ac.uk/explore-it/what-public-engagement" TargetMode="External"/><Relationship Id="rId37" Type="http://schemas.openxmlformats.org/officeDocument/2006/relationships/hyperlink" Target="https://comms.leeds.ac.uk/public-engagement/" TargetMode="External"/><Relationship Id="rId40" Type="http://schemas.openxmlformats.org/officeDocument/2006/relationships/hyperlink" Target="https://lida.leeds.ac.uk/study-training/data-science-internship-scheme/" TargetMode="External"/><Relationship Id="rId45" Type="http://schemas.openxmlformats.org/officeDocument/2006/relationships/hyperlink" Target="file:///Users/ginahardcastle/Downloads/C.A.Harris@leeds.ac.uk" TargetMode="External"/><Relationship Id="rId53" Type="http://schemas.openxmlformats.org/officeDocument/2006/relationships/hyperlink" Target="https://esrc.ukri.org/funding/guidance-for-applicants/is-my-research-suitable-for-esrc-funding/discipline-classifications/" TargetMode="External"/><Relationship Id="rId58" Type="http://schemas.openxmlformats.org/officeDocument/2006/relationships/hyperlink" Target="https://esrc.ukri.org/funding/guidance-for-applicants/is-my-research-suitable-for-esrc-funding/discipline-classifications/" TargetMode="External"/><Relationship Id="rId66" Type="http://schemas.openxmlformats.org/officeDocument/2006/relationships/hyperlink" Target="https://esrc.ukri.org/funding/guidance-for-applicants/is-my-research-suitable-for-esrc-funding/discipline-classifications/" TargetMode="External"/><Relationship Id="rId74" Type="http://schemas.openxmlformats.org/officeDocument/2006/relationships/footer" Target="footer5.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src.ukri.org/funding/guidance-for-applicants/is-my-research-suitable-for-esrc-funding/discipline-classifications/" TargetMode="External"/><Relationship Id="rId19" Type="http://schemas.openxmlformats.org/officeDocument/2006/relationships/hyperlink" Target="https://icasp.org.uk/" TargetMode="External"/><Relationship Id="rId14" Type="http://schemas.openxmlformats.org/officeDocument/2006/relationships/hyperlink" Target="https://www.ukri.org/innovation/excellence-with-impact/" TargetMode="External"/><Relationship Id="rId22" Type="http://schemas.openxmlformats.org/officeDocument/2006/relationships/hyperlink" Target="http://www.leeds.ac.uk/info/130600/policy_leeds" TargetMode="External"/><Relationship Id="rId27" Type="http://schemas.openxmlformats.org/officeDocument/2006/relationships/hyperlink" Target="http://hr.leeds.ac.uk/info/18/recruitment_and_selection_guidance/305/recruitment_guide" TargetMode="External"/><Relationship Id="rId30" Type="http://schemas.openxmlformats.org/officeDocument/2006/relationships/hyperlink" Target="https://hr.leeds.ac.uk/info/33/recruitment_and_redeployment/181/naming_people_on_research_grants" TargetMode="External"/><Relationship Id="rId35" Type="http://schemas.openxmlformats.org/officeDocument/2006/relationships/hyperlink" Target="https://lssi.leeds.ac.uk/esrc-iaa/guidance/iaadocuments/" TargetMode="External"/><Relationship Id="rId43" Type="http://schemas.openxmlformats.org/officeDocument/2006/relationships/hyperlink" Target="https://lssi.leeds.ac.uk/esrc-iaa/guidance/" TargetMode="External"/><Relationship Id="rId48" Type="http://schemas.openxmlformats.org/officeDocument/2006/relationships/hyperlink" Target="file:///Users/ginahardcastle/Downloads/C.A.Harris@leeds.ac.uk" TargetMode="External"/><Relationship Id="rId56" Type="http://schemas.openxmlformats.org/officeDocument/2006/relationships/hyperlink" Target="https://esrc.ukri.org/funding/guidance-for-applicants/is-my-research-suitable-for-esrc-funding/discipline-classifications/" TargetMode="External"/><Relationship Id="rId64" Type="http://schemas.openxmlformats.org/officeDocument/2006/relationships/hyperlink" Target="https://esrc.ukri.org/funding/guidance-for-applicants/is-my-research-suitable-for-esrc-funding/discipline-classifications/" TargetMode="External"/><Relationship Id="rId69" Type="http://schemas.openxmlformats.org/officeDocument/2006/relationships/hyperlink" Target="https://esrc.ukri.org/funding/guidance-for-applicants/is-my-research-suitable-for-esrc-funding/discipline-classifications/" TargetMode="External"/><Relationship Id="rId77"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yperlink" Target="https://esrc.ukri.org/funding/guidance-for-applicants/is-my-research-suitable-for-esrc-funding/discipline-classification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kri.org/innovation/excellence-with-impact/" TargetMode="External"/><Relationship Id="rId17" Type="http://schemas.openxmlformats.org/officeDocument/2006/relationships/hyperlink" Target="https://lssi.leeds.ac.uk/esrc-iaa/guidance/" TargetMode="External"/><Relationship Id="rId25" Type="http://schemas.openxmlformats.org/officeDocument/2006/relationships/hyperlink" Target="http://www.leeds.ac.uk/finance/e-expenses/e-expenses/e-expenses/e-expenses_staff_5_.html" TargetMode="External"/><Relationship Id="rId33" Type="http://schemas.openxmlformats.org/officeDocument/2006/relationships/hyperlink" Target="https://www.publicengagement.ac.uk/explore-it/what-public-engagement" TargetMode="External"/><Relationship Id="rId38" Type="http://schemas.openxmlformats.org/officeDocument/2006/relationships/hyperlink" Target="https://comms.leeds.ac.uk/wp-content/uploads/sites/7/2017/01/PE_strategic_plan_Leeds_2016_06.pdf" TargetMode="External"/><Relationship Id="rId46" Type="http://schemas.openxmlformats.org/officeDocument/2006/relationships/hyperlink" Target="http://www.leeds.ac.uk/finance/policies/expenses/index.htm" TargetMode="External"/><Relationship Id="rId59" Type="http://schemas.openxmlformats.org/officeDocument/2006/relationships/hyperlink" Target="https://esrc.ukri.org/funding/guidance-for-applicants/is-my-research-suitable-for-esrc-funding/discipline-classifications/" TargetMode="External"/><Relationship Id="rId67" Type="http://schemas.openxmlformats.org/officeDocument/2006/relationships/hyperlink" Target="https://esrc.ukri.org/funding/guidance-for-applicants/is-my-research-suitable-for-esrc-funding/discipline-classifications/" TargetMode="External"/><Relationship Id="rId20" Type="http://schemas.openxmlformats.org/officeDocument/2006/relationships/hyperlink" Target="https://icasp.org.uk/" TargetMode="External"/><Relationship Id="rId41" Type="http://schemas.openxmlformats.org/officeDocument/2006/relationships/hyperlink" Target="https://lida.leeds.ac.uk/study-training/data-science-internship-scheme/" TargetMode="External"/><Relationship Id="rId54" Type="http://schemas.openxmlformats.org/officeDocument/2006/relationships/hyperlink" Target="https://esrc.ukri.org/funding/guidance-for-applicants/is-my-research-suitable-for-esrc-funding/discipline-classifications/" TargetMode="External"/><Relationship Id="rId62" Type="http://schemas.openxmlformats.org/officeDocument/2006/relationships/hyperlink" Target="https://esrc.ukri.org/funding/guidance-for-applicants/is-my-research-suitable-for-esrc-funding/discipline-classifications/" TargetMode="External"/><Relationship Id="rId70" Type="http://schemas.openxmlformats.org/officeDocument/2006/relationships/hyperlink" Target="https://esrc.ukri.org/funding/guidance-for-applicants/is-my-research-suitable-for-esrc-funding/discipline-classifications/" TargetMode="Externa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kri.org/innovation/excellence-with-impact/" TargetMode="External"/><Relationship Id="rId23" Type="http://schemas.openxmlformats.org/officeDocument/2006/relationships/hyperlink" Target="http://www.leeds.ac.uk/info/130600/policy_leeds" TargetMode="External"/><Relationship Id="rId28" Type="http://schemas.openxmlformats.org/officeDocument/2006/relationships/hyperlink" Target="http://hr.leeds.ac.uk/info/18/recruitment_and_selection_guidance/305/recruitment_guide" TargetMode="External"/><Relationship Id="rId36" Type="http://schemas.openxmlformats.org/officeDocument/2006/relationships/hyperlink" Target="https://comms.leeds.ac.uk/public-engagement/" TargetMode="External"/><Relationship Id="rId49" Type="http://schemas.openxmlformats.org/officeDocument/2006/relationships/hyperlink" Target="https://lssi.leeds.ac.uk/esrc-iaa/guidance/iaadocuments/" TargetMode="External"/><Relationship Id="rId57" Type="http://schemas.openxmlformats.org/officeDocument/2006/relationships/hyperlink" Target="https://esrc.ukri.org/funding/guidance-for-applicants/is-my-research-suitable-for-esrc-funding/discipline-classifications/" TargetMode="External"/><Relationship Id="rId10" Type="http://schemas.openxmlformats.org/officeDocument/2006/relationships/image" Target="media/image3.png"/><Relationship Id="rId31" Type="http://schemas.openxmlformats.org/officeDocument/2006/relationships/hyperlink" Target="https://hr.leeds.ac.uk/info/33/recruitment_and_redeployment/181/naming_people_on_research_grants" TargetMode="External"/><Relationship Id="rId44" Type="http://schemas.openxmlformats.org/officeDocument/2006/relationships/hyperlink" Target="file:///Users/ginahardcastle/Downloads/C.A.Harris@leeds.ac.uk" TargetMode="External"/><Relationship Id="rId52" Type="http://schemas.openxmlformats.org/officeDocument/2006/relationships/footer" Target="footer3.xml"/><Relationship Id="rId60" Type="http://schemas.openxmlformats.org/officeDocument/2006/relationships/hyperlink" Target="https://esrc.ukri.org/funding/guidance-for-applicants/is-my-research-suitable-for-esrc-funding/discipline-classifications/" TargetMode="External"/><Relationship Id="rId65" Type="http://schemas.openxmlformats.org/officeDocument/2006/relationships/hyperlink" Target="https://esrc.ukri.org/funding/guidance-for-applicants/is-my-research-suitable-for-esrc-funding/discipline-classifications/" TargetMode="External"/><Relationship Id="rId73" Type="http://schemas.openxmlformats.org/officeDocument/2006/relationships/footer" Target="footer4.xml"/><Relationship Id="rId78"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yperlink" Target="https://www.ukri.org/innovation/excellence-with-impact/" TargetMode="External"/><Relationship Id="rId18" Type="http://schemas.openxmlformats.org/officeDocument/2006/relationships/hyperlink" Target="file:///Users/ginahardcastle/Downloads/C.A.Harris@leeds.ac.uk" TargetMode="External"/><Relationship Id="rId39" Type="http://schemas.openxmlformats.org/officeDocument/2006/relationships/hyperlink" Target="https://comms.leeds.ac.uk/wp-content/uploads/sites/7/2017/01/PE_strategic_plan_Leeds_2016_06.pdf" TargetMode="External"/><Relationship Id="rId34" Type="http://schemas.openxmlformats.org/officeDocument/2006/relationships/hyperlink" Target="https://lssi.leeds.ac.uk/esrc-iaa/guidance/iaadocuments/" TargetMode="External"/><Relationship Id="rId50" Type="http://schemas.openxmlformats.org/officeDocument/2006/relationships/footer" Target="footer1.xml"/><Relationship Id="rId55" Type="http://schemas.openxmlformats.org/officeDocument/2006/relationships/hyperlink" Target="https://esrc.ukri.org/funding/guidance-for-applicants/is-my-research-suitable-for-esrc-funding/discipline-classifications/" TargetMode="Externa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s://esrc.ukri.org/funding/guidance-for-applicants/is-my-research-suitable-for-esrc-funding/discipline-classifications/" TargetMode="External"/><Relationship Id="rId2" Type="http://schemas.openxmlformats.org/officeDocument/2006/relationships/numbering" Target="numbering.xml"/><Relationship Id="rId29" Type="http://schemas.openxmlformats.org/officeDocument/2006/relationships/hyperlink" Target="http://hr.leeds.ac.uk/info/18/recruitment_and_selection_guidance/305/recruitment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7D9D58-6129-694D-9DEA-9AFC3354E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6512</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taugrm</dc:creator>
  <cp:keywords/>
  <cp:lastModifiedBy>Gina Hardcastle (U1774942)</cp:lastModifiedBy>
  <cp:revision>2</cp:revision>
  <dcterms:created xsi:type="dcterms:W3CDTF">2021-09-07T11:02:00Z</dcterms:created>
  <dcterms:modified xsi:type="dcterms:W3CDTF">2021-09-07T11:02:00Z</dcterms:modified>
</cp:coreProperties>
</file>