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D916F" w14:textId="1F0DF4E4" w:rsidR="003D3CBD" w:rsidRPr="008A6BA5" w:rsidRDefault="003D3CBD" w:rsidP="008A6BA5">
      <w:pPr>
        <w:spacing w:after="0" w:line="360" w:lineRule="auto"/>
        <w:ind w:left="709" w:right="925"/>
        <w:jc w:val="both"/>
        <w:rPr>
          <w:rStyle w:val="Heading1Char"/>
          <w:rFonts w:asciiTheme="minorHAnsi" w:hAnsiTheme="minorHAnsi" w:cstheme="minorHAnsi"/>
          <w:b/>
          <w:bCs/>
          <w:sz w:val="32"/>
          <w:szCs w:val="32"/>
        </w:rPr>
      </w:pPr>
      <w:r>
        <w:rPr>
          <w:rFonts w:asciiTheme="minorHAnsi" w:hAnsiTheme="minorHAnsi" w:cstheme="minorHAnsi"/>
          <w:b/>
          <w:noProof/>
          <w:sz w:val="28"/>
          <w:szCs w:val="28"/>
        </w:rPr>
        <w:drawing>
          <wp:inline distT="0" distB="0" distL="0" distR="0" wp14:anchorId="5BED8DB1" wp14:editId="167B4C3D">
            <wp:extent cx="2819400" cy="854710"/>
            <wp:effectExtent l="0" t="0" r="0" b="0"/>
            <wp:docPr id="3" name="Picture 3" descr="Economic and Social Research Council (ESRC) and UK Research and Innovation (UK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conomic and Social Research Council (ESRC) and UK Research and Innovation (UKRI) logo"/>
                    <pic:cNvPicPr/>
                  </pic:nvPicPr>
                  <pic:blipFill rotWithShape="1">
                    <a:blip r:embed="rId5"/>
                    <a:srcRect l="1231" t="19048" r="26487" b="38944"/>
                    <a:stretch/>
                  </pic:blipFill>
                  <pic:spPr bwMode="auto">
                    <a:xfrm>
                      <a:off x="0" y="0"/>
                      <a:ext cx="2820799" cy="85513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44FF56C" wp14:editId="4A871024">
            <wp:extent cx="874395" cy="815975"/>
            <wp:effectExtent l="0" t="0" r="1905" b="0"/>
            <wp:docPr id="1954" name="Picture 1954" descr="Leeds Social Science Institute Logo"/>
            <wp:cNvGraphicFramePr/>
            <a:graphic xmlns:a="http://schemas.openxmlformats.org/drawingml/2006/main">
              <a:graphicData uri="http://schemas.openxmlformats.org/drawingml/2006/picture">
                <pic:pic xmlns:pic="http://schemas.openxmlformats.org/drawingml/2006/picture">
                  <pic:nvPicPr>
                    <pic:cNvPr id="1954" name="Picture 1954" descr="Leeds Social Science Institute Logo"/>
                    <pic:cNvPicPr/>
                  </pic:nvPicPr>
                  <pic:blipFill>
                    <a:blip r:embed="rId6">
                      <a:extLst>
                        <a:ext uri="{28A0092B-C50C-407E-A947-70E740481C1C}">
                          <a14:useLocalDpi xmlns:a14="http://schemas.microsoft.com/office/drawing/2010/main" val="0"/>
                        </a:ext>
                      </a:extLst>
                    </a:blip>
                    <a:stretch>
                      <a:fillRect/>
                    </a:stretch>
                  </pic:blipFill>
                  <pic:spPr>
                    <a:xfrm>
                      <a:off x="0" y="0"/>
                      <a:ext cx="874395" cy="815975"/>
                    </a:xfrm>
                    <a:prstGeom prst="rect">
                      <a:avLst/>
                    </a:prstGeom>
                  </pic:spPr>
                </pic:pic>
              </a:graphicData>
            </a:graphic>
          </wp:inline>
        </w:drawing>
      </w:r>
      <w:r>
        <w:rPr>
          <w:rFonts w:asciiTheme="minorHAnsi" w:hAnsiTheme="minorHAnsi" w:cstheme="minorHAnsi"/>
          <w:b/>
          <w:noProof/>
          <w:sz w:val="28"/>
          <w:szCs w:val="28"/>
        </w:rPr>
        <w:drawing>
          <wp:inline distT="0" distB="0" distL="0" distR="0" wp14:anchorId="6B232524" wp14:editId="74285F54">
            <wp:extent cx="2379556" cy="694051"/>
            <wp:effectExtent l="0" t="0" r="0" b="5080"/>
            <wp:docPr id="2" name="Picture 2"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Leeds logo"/>
                    <pic:cNvPicPr/>
                  </pic:nvPicPr>
                  <pic:blipFill rotWithShape="1">
                    <a:blip r:embed="rId7"/>
                    <a:srcRect l="23519" t="25151" r="9430" b="37357"/>
                    <a:stretch/>
                  </pic:blipFill>
                  <pic:spPr bwMode="auto">
                    <a:xfrm>
                      <a:off x="0" y="0"/>
                      <a:ext cx="2484787" cy="724744"/>
                    </a:xfrm>
                    <a:prstGeom prst="rect">
                      <a:avLst/>
                    </a:prstGeom>
                    <a:ln>
                      <a:noFill/>
                    </a:ln>
                    <a:extLst>
                      <a:ext uri="{53640926-AAD7-44D8-BBD7-CCE9431645EC}">
                        <a14:shadowObscured xmlns:a14="http://schemas.microsoft.com/office/drawing/2010/main"/>
                      </a:ext>
                    </a:extLst>
                  </pic:spPr>
                </pic:pic>
              </a:graphicData>
            </a:graphic>
          </wp:inline>
        </w:drawing>
      </w:r>
      <w:r w:rsidR="00DF5F25">
        <w:t xml:space="preserve"> </w:t>
      </w:r>
      <w:r w:rsidR="00DF5F25" w:rsidRPr="008A6BA5">
        <w:rPr>
          <w:rStyle w:val="Heading1Char"/>
          <w:rFonts w:asciiTheme="minorHAnsi" w:hAnsiTheme="minorHAnsi" w:cstheme="minorHAnsi"/>
          <w:b/>
          <w:bCs/>
          <w:sz w:val="32"/>
          <w:szCs w:val="32"/>
        </w:rPr>
        <w:t>ESRC IAA 2019 – 2023</w:t>
      </w:r>
    </w:p>
    <w:p w14:paraId="1CC8BF9B" w14:textId="5C6B52E2" w:rsidR="003D3CBD" w:rsidRPr="008A6BA5" w:rsidRDefault="00DF5F25" w:rsidP="008A6BA5">
      <w:pPr>
        <w:spacing w:after="0" w:line="360" w:lineRule="auto"/>
        <w:ind w:left="709" w:right="925"/>
        <w:jc w:val="both"/>
        <w:rPr>
          <w:rFonts w:asciiTheme="minorHAnsi" w:hAnsiTheme="minorHAnsi" w:cstheme="minorHAnsi"/>
        </w:rPr>
      </w:pPr>
      <w:r w:rsidRPr="008A6BA5">
        <w:rPr>
          <w:rStyle w:val="Heading1Char"/>
          <w:rFonts w:asciiTheme="minorHAnsi" w:hAnsiTheme="minorHAnsi" w:cstheme="minorHAnsi"/>
          <w:b/>
          <w:bCs/>
          <w:sz w:val="32"/>
          <w:szCs w:val="32"/>
        </w:rPr>
        <w:t>Impact Acceleration Account Funded Activities</w:t>
      </w:r>
    </w:p>
    <w:p w14:paraId="5069AA3F" w14:textId="457B1CD5" w:rsidR="00300637" w:rsidRPr="008A6BA5" w:rsidRDefault="00DF5F25" w:rsidP="008A6BA5">
      <w:pPr>
        <w:spacing w:after="251" w:line="360" w:lineRule="auto"/>
        <w:ind w:left="709" w:right="1208"/>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The following can be applied for via the IAA open calls that are circulated four times a year:</w:t>
      </w:r>
    </w:p>
    <w:p w14:paraId="4D6282A0" w14:textId="3A7C1695" w:rsidR="00751D5A" w:rsidRPr="008A6BA5" w:rsidRDefault="00DF5F25" w:rsidP="008A6BA5">
      <w:pPr>
        <w:pStyle w:val="Heading2"/>
        <w:spacing w:line="360" w:lineRule="auto"/>
        <w:rPr>
          <w:rFonts w:asciiTheme="minorHAnsi" w:hAnsiTheme="minorHAnsi" w:cstheme="minorHAnsi"/>
        </w:rPr>
      </w:pPr>
      <w:r w:rsidRPr="008A6BA5">
        <w:rPr>
          <w:rFonts w:asciiTheme="minorHAnsi" w:hAnsiTheme="minorHAnsi" w:cstheme="minorHAnsi"/>
        </w:rPr>
        <w:t>Responsive Mode Impact Fund</w:t>
      </w:r>
    </w:p>
    <w:p w14:paraId="32974DB9" w14:textId="3B3DF9D8" w:rsidR="00300637" w:rsidRPr="008A6BA5" w:rsidRDefault="00DF5F25" w:rsidP="008A6BA5">
      <w:pPr>
        <w:spacing w:after="23" w:line="360" w:lineRule="auto"/>
        <w:ind w:left="709" w:right="1208"/>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Providing flexible funding of up to £15</w:t>
      </w:r>
      <w:r w:rsidR="00B83238" w:rsidRPr="008A6BA5">
        <w:rPr>
          <w:rFonts w:asciiTheme="minorHAnsi" w:hAnsiTheme="minorHAnsi" w:cstheme="minorHAnsi"/>
          <w:color w:val="000000" w:themeColor="text1"/>
          <w:sz w:val="24"/>
        </w:rPr>
        <w:t>,000</w:t>
      </w:r>
      <w:r w:rsidR="00C51734" w:rsidRPr="008A6BA5">
        <w:rPr>
          <w:rFonts w:asciiTheme="minorHAnsi" w:hAnsiTheme="minorHAnsi" w:cstheme="minorHAnsi"/>
          <w:color w:val="000000" w:themeColor="text1"/>
          <w:sz w:val="24"/>
        </w:rPr>
        <w:t>.</w:t>
      </w:r>
      <w:r w:rsidRPr="008A6BA5">
        <w:rPr>
          <w:rFonts w:asciiTheme="minorHAnsi" w:hAnsiTheme="minorHAnsi" w:cstheme="minorHAnsi"/>
          <w:color w:val="000000" w:themeColor="text1"/>
          <w:sz w:val="24"/>
        </w:rPr>
        <w:t xml:space="preserve"> (</w:t>
      </w:r>
      <w:r w:rsidRPr="008A6BA5">
        <w:rPr>
          <w:rFonts w:asciiTheme="minorHAnsi" w:eastAsia="Segoe UI" w:hAnsiTheme="minorHAnsi" w:cstheme="minorHAnsi"/>
          <w:iCs/>
          <w:color w:val="000000" w:themeColor="text1"/>
          <w:sz w:val="24"/>
        </w:rPr>
        <w:t>In exceptional circumstances, where a strong rationale is given, grants of over £15</w:t>
      </w:r>
      <w:r w:rsidR="00B83238" w:rsidRPr="008A6BA5">
        <w:rPr>
          <w:rFonts w:asciiTheme="minorHAnsi" w:eastAsia="Segoe UI" w:hAnsiTheme="minorHAnsi" w:cstheme="minorHAnsi"/>
          <w:iCs/>
          <w:color w:val="000000" w:themeColor="text1"/>
          <w:sz w:val="24"/>
        </w:rPr>
        <w:t>,000</w:t>
      </w:r>
      <w:r w:rsidRPr="008A6BA5">
        <w:rPr>
          <w:rFonts w:asciiTheme="minorHAnsi" w:eastAsia="Segoe UI" w:hAnsiTheme="minorHAnsi" w:cstheme="minorHAnsi"/>
          <w:iCs/>
          <w:color w:val="000000" w:themeColor="text1"/>
          <w:sz w:val="24"/>
        </w:rPr>
        <w:t xml:space="preserve"> may be awarded</w:t>
      </w:r>
      <w:r w:rsidR="00C51734" w:rsidRPr="008A6BA5">
        <w:rPr>
          <w:rFonts w:asciiTheme="minorHAnsi" w:eastAsia="Segoe UI" w:hAnsiTheme="minorHAnsi" w:cstheme="minorHAnsi"/>
          <w:iCs/>
          <w:color w:val="000000" w:themeColor="text1"/>
          <w:sz w:val="24"/>
        </w:rPr>
        <w:t>.</w:t>
      </w:r>
      <w:r w:rsidRPr="008A6BA5">
        <w:rPr>
          <w:rFonts w:asciiTheme="minorHAnsi" w:eastAsia="Segoe UI" w:hAnsiTheme="minorHAnsi" w:cstheme="minorHAnsi"/>
          <w:iCs/>
          <w:color w:val="000000" w:themeColor="text1"/>
          <w:sz w:val="24"/>
        </w:rPr>
        <w:t>)</w:t>
      </w:r>
    </w:p>
    <w:p w14:paraId="718D7CD5" w14:textId="1D82BA9E" w:rsidR="00300637" w:rsidRPr="008A6BA5" w:rsidRDefault="00DF5F25" w:rsidP="008A6BA5">
      <w:pPr>
        <w:spacing w:after="125" w:line="360" w:lineRule="auto"/>
        <w:ind w:left="709" w:right="1208"/>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Projects will be supported for a maximum of 12 months</w:t>
      </w:r>
      <w:r w:rsidR="000A1241" w:rsidRPr="008A6BA5">
        <w:rPr>
          <w:rFonts w:asciiTheme="minorHAnsi" w:hAnsiTheme="minorHAnsi" w:cstheme="minorHAnsi"/>
          <w:color w:val="000000" w:themeColor="text1"/>
          <w:sz w:val="24"/>
        </w:rPr>
        <w:t>.</w:t>
      </w:r>
    </w:p>
    <w:p w14:paraId="5BFAF448" w14:textId="2420E4E0" w:rsidR="00300637" w:rsidRPr="008A6BA5" w:rsidRDefault="00DF5F25" w:rsidP="008A6BA5">
      <w:pPr>
        <w:spacing w:after="19" w:line="360" w:lineRule="auto"/>
        <w:ind w:left="709" w:right="1208"/>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The purpose is to provide flexible funding for cross disciplinary projects that demonstrate strong user engagement with potential to impact on policy and</w:t>
      </w:r>
      <w:r w:rsidR="00B876F9" w:rsidRPr="008A6BA5">
        <w:rPr>
          <w:rFonts w:asciiTheme="minorHAnsi" w:hAnsiTheme="minorHAnsi" w:cstheme="minorHAnsi"/>
          <w:color w:val="000000" w:themeColor="text1"/>
          <w:sz w:val="24"/>
        </w:rPr>
        <w:t>/</w:t>
      </w:r>
      <w:r w:rsidRPr="008A6BA5">
        <w:rPr>
          <w:rFonts w:asciiTheme="minorHAnsi" w:hAnsiTheme="minorHAnsi" w:cstheme="minorHAnsi"/>
          <w:color w:val="000000" w:themeColor="text1"/>
          <w:sz w:val="24"/>
        </w:rPr>
        <w:t>or practice in the private, public and third sectors.</w:t>
      </w:r>
    </w:p>
    <w:p w14:paraId="457A6691" w14:textId="27527EE0" w:rsidR="00300637" w:rsidRPr="008A6BA5" w:rsidRDefault="00DF5F25" w:rsidP="008A6BA5">
      <w:pPr>
        <w:pStyle w:val="Heading2"/>
        <w:spacing w:line="360" w:lineRule="auto"/>
        <w:rPr>
          <w:rFonts w:asciiTheme="minorHAnsi" w:hAnsiTheme="minorHAnsi" w:cstheme="minorHAnsi"/>
        </w:rPr>
      </w:pPr>
      <w:r w:rsidRPr="008A6BA5">
        <w:rPr>
          <w:rFonts w:asciiTheme="minorHAnsi" w:hAnsiTheme="minorHAnsi" w:cstheme="minorHAnsi"/>
        </w:rPr>
        <w:t>Knowledge Exchange Fellowship Fund</w:t>
      </w:r>
    </w:p>
    <w:p w14:paraId="0F1B4928" w14:textId="16F09A0C" w:rsidR="00751D5A" w:rsidRPr="008A6BA5" w:rsidRDefault="00DF5F25" w:rsidP="008A6BA5">
      <w:pPr>
        <w:spacing w:after="284" w:line="360" w:lineRule="auto"/>
        <w:ind w:left="709" w:right="1208"/>
        <w:rPr>
          <w:rFonts w:asciiTheme="minorHAnsi" w:hAnsiTheme="minorHAnsi" w:cstheme="minorHAnsi"/>
          <w:color w:val="000000" w:themeColor="text1"/>
        </w:rPr>
      </w:pPr>
      <w:r w:rsidRPr="008A6BA5">
        <w:rPr>
          <w:rFonts w:asciiTheme="minorHAnsi" w:hAnsiTheme="minorHAnsi" w:cstheme="minorHAnsi"/>
          <w:color w:val="000000" w:themeColor="text1"/>
          <w:sz w:val="24"/>
        </w:rPr>
        <w:t>Providing flexible funding of up to £10</w:t>
      </w:r>
      <w:r w:rsidR="006E4605" w:rsidRPr="008A6BA5">
        <w:rPr>
          <w:rFonts w:asciiTheme="minorHAnsi" w:hAnsiTheme="minorHAnsi" w:cstheme="minorHAnsi"/>
          <w:color w:val="000000" w:themeColor="text1"/>
          <w:sz w:val="24"/>
        </w:rPr>
        <w:t>,000</w:t>
      </w:r>
      <w:r w:rsidR="00C51734" w:rsidRPr="008A6BA5">
        <w:rPr>
          <w:rFonts w:asciiTheme="minorHAnsi" w:hAnsiTheme="minorHAnsi" w:cstheme="minorHAnsi"/>
          <w:color w:val="000000" w:themeColor="text1"/>
          <w:sz w:val="24"/>
        </w:rPr>
        <w:t>.</w:t>
      </w:r>
    </w:p>
    <w:p w14:paraId="1C781A7B" w14:textId="56F52DF3" w:rsidR="00300637" w:rsidRPr="008A6BA5" w:rsidRDefault="00DF5F25" w:rsidP="008A6BA5">
      <w:pPr>
        <w:spacing w:after="284" w:line="360" w:lineRule="auto"/>
        <w:ind w:left="709" w:right="1208"/>
        <w:rPr>
          <w:rFonts w:asciiTheme="minorHAnsi" w:hAnsiTheme="minorHAnsi" w:cstheme="minorHAnsi"/>
          <w:color w:val="000000" w:themeColor="text1"/>
        </w:rPr>
      </w:pPr>
      <w:r w:rsidRPr="008A6BA5">
        <w:rPr>
          <w:rFonts w:asciiTheme="minorHAnsi" w:hAnsiTheme="minorHAnsi" w:cstheme="minorHAnsi"/>
          <w:color w:val="000000" w:themeColor="text1"/>
          <w:sz w:val="24"/>
        </w:rPr>
        <w:t>The aim of the Knowledge Exchange Fellowship scheme is to facilitate interactions between external organisations and the University which build and strengthen relationships and facilitate knowledge exchange with the external partner.</w:t>
      </w:r>
    </w:p>
    <w:p w14:paraId="469CAE4F" w14:textId="3DB4AA47" w:rsidR="00300637" w:rsidRPr="008A6BA5" w:rsidRDefault="00DF5F25" w:rsidP="008A6BA5">
      <w:pPr>
        <w:spacing w:after="343" w:line="360" w:lineRule="auto"/>
        <w:ind w:left="709" w:right="1208"/>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Fellowships can be outgoing to allow researchers to work with an external organisation or incoming to allow individuals from a</w:t>
      </w:r>
      <w:r w:rsidR="00B47D0D" w:rsidRPr="008A6BA5">
        <w:rPr>
          <w:rFonts w:asciiTheme="minorHAnsi" w:hAnsiTheme="minorHAnsi" w:cstheme="minorHAnsi"/>
          <w:color w:val="000000" w:themeColor="text1"/>
          <w:sz w:val="24"/>
        </w:rPr>
        <w:t>n</w:t>
      </w:r>
      <w:r w:rsidRPr="008A6BA5">
        <w:rPr>
          <w:rFonts w:asciiTheme="minorHAnsi" w:hAnsiTheme="minorHAnsi" w:cstheme="minorHAnsi"/>
          <w:color w:val="000000" w:themeColor="text1"/>
          <w:sz w:val="24"/>
        </w:rPr>
        <w:t xml:space="preserve"> external </w:t>
      </w:r>
      <w:r w:rsidR="00B47D0D" w:rsidRPr="008A6BA5">
        <w:rPr>
          <w:rFonts w:asciiTheme="minorHAnsi" w:hAnsiTheme="minorHAnsi" w:cstheme="minorHAnsi"/>
          <w:color w:val="000000" w:themeColor="text1"/>
          <w:sz w:val="24"/>
        </w:rPr>
        <w:t>non-academic</w:t>
      </w:r>
      <w:r w:rsidRPr="008A6BA5">
        <w:rPr>
          <w:rFonts w:asciiTheme="minorHAnsi" w:hAnsiTheme="minorHAnsi" w:cstheme="minorHAnsi"/>
          <w:color w:val="000000" w:themeColor="text1"/>
          <w:sz w:val="24"/>
        </w:rPr>
        <w:t xml:space="preserve"> organisation to work on a project at the University. There will also be ad hoc fellowship opportunities to work with Parliament/Government departments available.</w:t>
      </w:r>
    </w:p>
    <w:p w14:paraId="03D7ED70" w14:textId="77777777" w:rsidR="00300637" w:rsidRPr="008A6BA5" w:rsidRDefault="00DF5F25" w:rsidP="008A6BA5">
      <w:pPr>
        <w:pStyle w:val="Heading2"/>
        <w:spacing w:line="360" w:lineRule="auto"/>
        <w:rPr>
          <w:rFonts w:asciiTheme="minorHAnsi" w:hAnsiTheme="minorHAnsi" w:cstheme="minorHAnsi"/>
        </w:rPr>
      </w:pPr>
      <w:r w:rsidRPr="008A6BA5">
        <w:rPr>
          <w:rFonts w:asciiTheme="minorHAnsi" w:hAnsiTheme="minorHAnsi" w:cstheme="minorHAnsi"/>
        </w:rPr>
        <w:t>PGR Placement Scheme</w:t>
      </w:r>
      <w:r w:rsidRPr="008A6BA5">
        <w:rPr>
          <w:rFonts w:asciiTheme="minorHAnsi" w:eastAsia="Century Gothic" w:hAnsiTheme="minorHAnsi" w:cstheme="minorHAnsi"/>
        </w:rPr>
        <w:t xml:space="preserve"> </w:t>
      </w:r>
    </w:p>
    <w:p w14:paraId="0DBC81E9" w14:textId="5EB328AF" w:rsidR="00300637" w:rsidRPr="008A6BA5" w:rsidRDefault="00DF5F25" w:rsidP="008A6BA5">
      <w:pPr>
        <w:spacing w:after="125" w:line="360" w:lineRule="auto"/>
        <w:ind w:left="709" w:right="1208"/>
        <w:rPr>
          <w:rFonts w:asciiTheme="minorHAnsi" w:hAnsiTheme="minorHAnsi" w:cstheme="minorHAnsi"/>
          <w:color w:val="000000" w:themeColor="text1"/>
        </w:rPr>
      </w:pPr>
      <w:r w:rsidRPr="008A6BA5">
        <w:rPr>
          <w:rFonts w:asciiTheme="minorHAnsi" w:hAnsiTheme="minorHAnsi" w:cstheme="minorHAnsi"/>
          <w:color w:val="000000" w:themeColor="text1"/>
          <w:sz w:val="24"/>
          <w:u w:val="single" w:color="FFFFFF"/>
        </w:rPr>
        <w:t>Successful applicants will receive a scholarship of up to £1,950 (</w:t>
      </w:r>
      <w:r w:rsidRPr="008A6BA5">
        <w:rPr>
          <w:rFonts w:asciiTheme="minorHAnsi" w:hAnsiTheme="minorHAnsi" w:cstheme="minorHAnsi"/>
          <w:color w:val="000000" w:themeColor="text1"/>
          <w:sz w:val="24"/>
        </w:rPr>
        <w:t xml:space="preserve">based on a </w:t>
      </w:r>
      <w:proofErr w:type="gramStart"/>
      <w:r w:rsidRPr="008A6BA5">
        <w:rPr>
          <w:rFonts w:asciiTheme="minorHAnsi" w:hAnsiTheme="minorHAnsi" w:cstheme="minorHAnsi"/>
          <w:color w:val="000000" w:themeColor="text1"/>
          <w:sz w:val="24"/>
        </w:rPr>
        <w:t>130 hour</w:t>
      </w:r>
      <w:proofErr w:type="gramEnd"/>
      <w:r w:rsidRPr="008A6BA5">
        <w:rPr>
          <w:rFonts w:asciiTheme="minorHAnsi" w:hAnsiTheme="minorHAnsi" w:cstheme="minorHAnsi"/>
          <w:color w:val="000000" w:themeColor="text1"/>
          <w:sz w:val="24"/>
        </w:rPr>
        <w:t xml:space="preserve"> research placement)</w:t>
      </w:r>
      <w:r w:rsidR="00DD317C" w:rsidRPr="008A6BA5">
        <w:rPr>
          <w:rFonts w:asciiTheme="minorHAnsi" w:hAnsiTheme="minorHAnsi" w:cstheme="minorHAnsi"/>
          <w:color w:val="000000" w:themeColor="text1"/>
          <w:sz w:val="24"/>
        </w:rPr>
        <w:t>.</w:t>
      </w:r>
    </w:p>
    <w:p w14:paraId="06F83499" w14:textId="18D6AC78" w:rsidR="00D709A3" w:rsidRPr="008A6BA5" w:rsidRDefault="00DF5F25" w:rsidP="008A6BA5">
      <w:pPr>
        <w:spacing w:after="80" w:line="360" w:lineRule="auto"/>
        <w:ind w:left="709" w:right="1208"/>
        <w:rPr>
          <w:rFonts w:asciiTheme="minorHAnsi" w:eastAsia="Century Gothic" w:hAnsiTheme="minorHAnsi" w:cstheme="minorHAnsi"/>
          <w:color w:val="000000" w:themeColor="text1"/>
          <w:sz w:val="24"/>
        </w:rPr>
      </w:pPr>
      <w:r w:rsidRPr="008A6BA5">
        <w:rPr>
          <w:rFonts w:asciiTheme="minorHAnsi" w:hAnsiTheme="minorHAnsi" w:cstheme="minorHAnsi"/>
          <w:color w:val="000000" w:themeColor="text1"/>
          <w:sz w:val="24"/>
        </w:rPr>
        <w:t>Working in a research capacity with an external partner, the PGR student will have an opportunity to engage with the needs of the external organisation and to build the knowledge gained from the placement into their future research plans.</w:t>
      </w:r>
      <w:r w:rsidRPr="008A6BA5">
        <w:rPr>
          <w:rFonts w:asciiTheme="minorHAnsi" w:eastAsia="Century Gothic" w:hAnsiTheme="minorHAnsi" w:cstheme="minorHAnsi"/>
          <w:color w:val="000000" w:themeColor="text1"/>
          <w:sz w:val="24"/>
        </w:rPr>
        <w:t xml:space="preserve"> </w:t>
      </w:r>
    </w:p>
    <w:p w14:paraId="40AB5EF3" w14:textId="20FC173D" w:rsidR="00300637" w:rsidRPr="008A6BA5" w:rsidRDefault="00DF5F25" w:rsidP="008A6BA5">
      <w:pPr>
        <w:pStyle w:val="Heading2"/>
        <w:spacing w:line="360" w:lineRule="auto"/>
        <w:rPr>
          <w:rFonts w:asciiTheme="minorHAnsi" w:hAnsiTheme="minorHAnsi" w:cstheme="minorHAnsi"/>
        </w:rPr>
      </w:pPr>
      <w:r w:rsidRPr="008A6BA5">
        <w:rPr>
          <w:rFonts w:asciiTheme="minorHAnsi" w:hAnsiTheme="minorHAnsi" w:cstheme="minorHAnsi"/>
        </w:rPr>
        <w:lastRenderedPageBreak/>
        <w:t>Rapid Action Fund *New Fund*</w:t>
      </w:r>
    </w:p>
    <w:p w14:paraId="09667150" w14:textId="77777777" w:rsidR="00300637" w:rsidRPr="008A6BA5" w:rsidRDefault="00DF5F25" w:rsidP="008A6BA5">
      <w:pPr>
        <w:spacing w:after="3" w:line="360" w:lineRule="auto"/>
        <w:ind w:left="709" w:right="1208"/>
        <w:rPr>
          <w:rFonts w:asciiTheme="minorHAnsi" w:hAnsiTheme="minorHAnsi" w:cstheme="minorHAnsi"/>
          <w:color w:val="000000" w:themeColor="text1"/>
        </w:rPr>
      </w:pPr>
      <w:r w:rsidRPr="008A6BA5">
        <w:rPr>
          <w:rFonts w:asciiTheme="minorHAnsi" w:eastAsia="Century Gothic" w:hAnsiTheme="minorHAnsi" w:cstheme="minorHAnsi"/>
          <w:color w:val="000000" w:themeColor="text1"/>
        </w:rPr>
        <w:t xml:space="preserve"> </w:t>
      </w:r>
    </w:p>
    <w:p w14:paraId="3A15C628" w14:textId="299058BA" w:rsidR="00300637" w:rsidRPr="008A6BA5" w:rsidRDefault="00DF5F25" w:rsidP="008A6BA5">
      <w:pPr>
        <w:spacing w:after="125" w:line="360" w:lineRule="auto"/>
        <w:ind w:left="709" w:right="1208"/>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Providing flexible funding of up to £2k</w:t>
      </w:r>
      <w:r w:rsidR="009E5273" w:rsidRPr="008A6BA5">
        <w:rPr>
          <w:rFonts w:asciiTheme="minorHAnsi" w:hAnsiTheme="minorHAnsi" w:cstheme="minorHAnsi"/>
          <w:color w:val="000000" w:themeColor="text1"/>
          <w:sz w:val="24"/>
        </w:rPr>
        <w:t>.</w:t>
      </w:r>
    </w:p>
    <w:p w14:paraId="3810F39C" w14:textId="21C5C33B" w:rsidR="00D709A3" w:rsidRPr="008A6BA5" w:rsidRDefault="00DF5F25" w:rsidP="008A6BA5">
      <w:pPr>
        <w:spacing w:after="229" w:line="360" w:lineRule="auto"/>
        <w:ind w:left="709" w:right="1208"/>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 xml:space="preserve">The rapid action fund will allow social scientists to react quickly to influence governmental, </w:t>
      </w:r>
      <w:proofErr w:type="gramStart"/>
      <w:r w:rsidRPr="008A6BA5">
        <w:rPr>
          <w:rFonts w:asciiTheme="minorHAnsi" w:hAnsiTheme="minorHAnsi" w:cstheme="minorHAnsi"/>
          <w:color w:val="000000" w:themeColor="text1"/>
          <w:sz w:val="24"/>
        </w:rPr>
        <w:t>national</w:t>
      </w:r>
      <w:proofErr w:type="gramEnd"/>
      <w:r w:rsidRPr="008A6BA5">
        <w:rPr>
          <w:rFonts w:asciiTheme="minorHAnsi" w:hAnsiTheme="minorHAnsi" w:cstheme="minorHAnsi"/>
          <w:color w:val="000000" w:themeColor="text1"/>
          <w:sz w:val="24"/>
        </w:rPr>
        <w:t xml:space="preserve"> and international debate, or respond to tactical, urgent and pressing opportunities in short timescales</w:t>
      </w:r>
      <w:r w:rsidRPr="008A6BA5">
        <w:rPr>
          <w:rFonts w:asciiTheme="minorHAnsi" w:eastAsia="Segoe UI" w:hAnsiTheme="minorHAnsi" w:cstheme="minorHAnsi"/>
          <w:color w:val="000000" w:themeColor="text1"/>
          <w:sz w:val="24"/>
        </w:rPr>
        <w:t>, to deliver impact and knowledge exchange from research</w:t>
      </w:r>
      <w:r w:rsidR="00FE27C6" w:rsidRPr="008A6BA5">
        <w:rPr>
          <w:rFonts w:asciiTheme="minorHAnsi" w:eastAsia="Segoe UI" w:hAnsiTheme="minorHAnsi" w:cstheme="minorHAnsi"/>
          <w:color w:val="000000" w:themeColor="text1"/>
          <w:sz w:val="24"/>
        </w:rPr>
        <w:t>.</w:t>
      </w:r>
    </w:p>
    <w:p w14:paraId="236CD1A7" w14:textId="21A8AE44" w:rsidR="00300637" w:rsidRPr="008A6BA5" w:rsidRDefault="00DF5F25" w:rsidP="008A6BA5">
      <w:pPr>
        <w:pStyle w:val="Heading2"/>
        <w:spacing w:line="360" w:lineRule="auto"/>
        <w:rPr>
          <w:rFonts w:asciiTheme="minorHAnsi" w:hAnsiTheme="minorHAnsi" w:cstheme="minorHAnsi"/>
        </w:rPr>
      </w:pPr>
      <w:r w:rsidRPr="008A6BA5">
        <w:rPr>
          <w:rFonts w:asciiTheme="minorHAnsi" w:hAnsiTheme="minorHAnsi" w:cstheme="minorHAnsi"/>
        </w:rPr>
        <w:t>Public Engagement Fund *New Fund*</w:t>
      </w:r>
    </w:p>
    <w:p w14:paraId="30749D29" w14:textId="5F32203F" w:rsidR="00393A5E" w:rsidRPr="008A6BA5" w:rsidRDefault="00DF5F25" w:rsidP="008A6BA5">
      <w:pPr>
        <w:spacing w:after="284" w:line="360" w:lineRule="auto"/>
        <w:ind w:left="709" w:right="1208"/>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Providing flexible funding of up to £5k</w:t>
      </w:r>
      <w:r w:rsidR="009E5273" w:rsidRPr="008A6BA5">
        <w:rPr>
          <w:rFonts w:asciiTheme="minorHAnsi" w:hAnsiTheme="minorHAnsi" w:cstheme="minorHAnsi"/>
          <w:color w:val="000000" w:themeColor="text1"/>
          <w:sz w:val="24"/>
        </w:rPr>
        <w:t>.</w:t>
      </w:r>
    </w:p>
    <w:p w14:paraId="2BD751CC" w14:textId="64189222" w:rsidR="00300637" w:rsidRPr="008A6BA5" w:rsidRDefault="00DF5F25" w:rsidP="008A6BA5">
      <w:pPr>
        <w:spacing w:after="284" w:line="360" w:lineRule="auto"/>
        <w:ind w:left="709" w:right="1208"/>
        <w:rPr>
          <w:rFonts w:asciiTheme="minorHAnsi" w:hAnsiTheme="minorHAnsi" w:cstheme="minorHAnsi"/>
          <w:color w:val="000000" w:themeColor="text1"/>
        </w:rPr>
      </w:pPr>
      <w:r w:rsidRPr="008A6BA5">
        <w:rPr>
          <w:rFonts w:asciiTheme="minorHAnsi" w:hAnsiTheme="minorHAnsi" w:cstheme="minorHAnsi"/>
          <w:color w:val="000000" w:themeColor="text1"/>
          <w:sz w:val="24"/>
        </w:rPr>
        <w:t>The public engagement fund will seek to support public engagement within the social sciences and promote the public understanding of social science and the impacts of research on cultural life. Calls to this fund will be only open to applications twice a year as indicated on the IAA Funding Timetable.</w:t>
      </w:r>
    </w:p>
    <w:p w14:paraId="747C0FC9" w14:textId="79096063" w:rsidR="00FE27C6" w:rsidRPr="008A6BA5" w:rsidRDefault="00FE27C6" w:rsidP="008A6BA5">
      <w:pPr>
        <w:pStyle w:val="Heading2"/>
        <w:spacing w:line="360" w:lineRule="auto"/>
        <w:rPr>
          <w:rFonts w:asciiTheme="minorHAnsi" w:hAnsiTheme="minorHAnsi" w:cstheme="minorHAnsi"/>
        </w:rPr>
      </w:pPr>
      <w:r w:rsidRPr="008A6BA5">
        <w:rPr>
          <w:rFonts w:asciiTheme="minorHAnsi" w:hAnsiTheme="minorHAnsi" w:cstheme="minorHAnsi"/>
        </w:rPr>
        <w:t>How to apply</w:t>
      </w:r>
    </w:p>
    <w:p w14:paraId="3CF6FC7C" w14:textId="025B9EEA" w:rsidR="00300637" w:rsidRPr="008A6BA5" w:rsidRDefault="00DF5F25" w:rsidP="008A6BA5">
      <w:pPr>
        <w:pStyle w:val="Heading3"/>
        <w:spacing w:after="0" w:line="360" w:lineRule="auto"/>
        <w:ind w:left="709" w:right="1208" w:firstLine="0"/>
        <w:rPr>
          <w:rFonts w:asciiTheme="minorHAnsi" w:hAnsiTheme="minorHAnsi" w:cstheme="minorHAnsi"/>
          <w:color w:val="000000" w:themeColor="text1"/>
          <w:sz w:val="24"/>
        </w:rPr>
      </w:pPr>
      <w:r w:rsidRPr="008A6BA5">
        <w:rPr>
          <w:rFonts w:asciiTheme="minorHAnsi" w:hAnsiTheme="minorHAnsi" w:cstheme="minorHAnsi"/>
          <w:b w:val="0"/>
          <w:color w:val="000000" w:themeColor="text1"/>
          <w:sz w:val="24"/>
        </w:rPr>
        <w:t xml:space="preserve">For full details and how to apply </w:t>
      </w:r>
      <w:hyperlink r:id="rId8" w:tooltip="Visit the LSSI website" w:history="1">
        <w:r w:rsidRPr="008A6BA5">
          <w:rPr>
            <w:rStyle w:val="Hyperlink"/>
            <w:rFonts w:asciiTheme="minorHAnsi" w:hAnsiTheme="minorHAnsi" w:cstheme="minorHAnsi"/>
            <w:b w:val="0"/>
            <w:sz w:val="24"/>
          </w:rPr>
          <w:t>please visit the LSSI website</w:t>
        </w:r>
      </w:hyperlink>
    </w:p>
    <w:p w14:paraId="6A40FDE1" w14:textId="675E5D13" w:rsidR="00300637" w:rsidRPr="008A6BA5" w:rsidRDefault="00DF5F25" w:rsidP="008A6BA5">
      <w:pPr>
        <w:spacing w:after="0" w:line="360" w:lineRule="auto"/>
        <w:ind w:left="709" w:right="1208"/>
        <w:rPr>
          <w:rStyle w:val="Hyperlink"/>
          <w:rFonts w:asciiTheme="minorHAnsi" w:hAnsiTheme="minorHAnsi" w:cstheme="minorHAnsi"/>
          <w:bCs/>
          <w:sz w:val="24"/>
        </w:rPr>
      </w:pPr>
      <w:r w:rsidRPr="008A6BA5">
        <w:rPr>
          <w:rFonts w:asciiTheme="minorHAnsi" w:hAnsiTheme="minorHAnsi" w:cstheme="minorHAnsi"/>
          <w:color w:val="000000" w:themeColor="text1"/>
          <w:sz w:val="24"/>
        </w:rPr>
        <w:t xml:space="preserve">IAA Manager: </w:t>
      </w:r>
      <w:r w:rsidR="008A6BA5" w:rsidRPr="008A6BA5">
        <w:rPr>
          <w:rFonts w:asciiTheme="minorHAnsi" w:eastAsia="Times New Roman" w:hAnsiTheme="minorHAnsi" w:cstheme="minorHAnsi"/>
          <w:sz w:val="24"/>
          <w:shd w:val="clear" w:color="auto" w:fill="FFFFFF"/>
        </w:rPr>
        <w:t xml:space="preserve">Cheryl Harris: </w:t>
      </w:r>
      <w:hyperlink r:id="rId9" w:tooltip="Email Cheryl Harris" w:history="1">
        <w:r w:rsidR="008A6BA5" w:rsidRPr="008A6BA5">
          <w:rPr>
            <w:rStyle w:val="Hyperlink"/>
            <w:rFonts w:asciiTheme="minorHAnsi" w:eastAsia="Times New Roman" w:hAnsiTheme="minorHAnsi" w:cstheme="minorHAnsi"/>
            <w:sz w:val="24"/>
            <w:shd w:val="clear" w:color="auto" w:fill="FFFFFF"/>
          </w:rPr>
          <w:t>C.A.Harris@leeds.ac.uk</w:t>
        </w:r>
      </w:hyperlink>
    </w:p>
    <w:p w14:paraId="3218B771" w14:textId="77777777" w:rsidR="009768F1" w:rsidRPr="008A6BA5" w:rsidRDefault="009768F1" w:rsidP="008A6BA5">
      <w:pPr>
        <w:spacing w:after="0" w:line="360" w:lineRule="auto"/>
        <w:ind w:left="709" w:right="1208"/>
        <w:rPr>
          <w:rFonts w:asciiTheme="minorHAnsi" w:hAnsiTheme="minorHAnsi" w:cstheme="minorHAnsi"/>
          <w:color w:val="000000" w:themeColor="text1"/>
          <w:sz w:val="24"/>
        </w:rPr>
      </w:pPr>
    </w:p>
    <w:p w14:paraId="0EEFE7F6" w14:textId="24A27ACC" w:rsidR="00A437DB" w:rsidRPr="008A6BA5" w:rsidRDefault="00DF5F25" w:rsidP="008A6BA5">
      <w:pPr>
        <w:pStyle w:val="Heading2"/>
        <w:spacing w:line="360" w:lineRule="auto"/>
        <w:rPr>
          <w:rFonts w:asciiTheme="minorHAnsi" w:hAnsiTheme="minorHAnsi" w:cstheme="minorHAnsi"/>
        </w:rPr>
      </w:pPr>
      <w:r w:rsidRPr="008A6BA5">
        <w:rPr>
          <w:rFonts w:asciiTheme="minorHAnsi" w:hAnsiTheme="minorHAnsi" w:cstheme="minorHAnsi"/>
        </w:rPr>
        <w:t>The IAA will also be running the following directed</w:t>
      </w:r>
      <w:r w:rsidR="00BA4892" w:rsidRPr="008A6BA5">
        <w:rPr>
          <w:rFonts w:asciiTheme="minorHAnsi" w:hAnsiTheme="minorHAnsi" w:cstheme="minorHAnsi"/>
        </w:rPr>
        <w:t xml:space="preserve"> </w:t>
      </w:r>
      <w:r w:rsidRPr="008A6BA5">
        <w:rPr>
          <w:rFonts w:asciiTheme="minorHAnsi" w:hAnsiTheme="minorHAnsi" w:cstheme="minorHAnsi"/>
        </w:rPr>
        <w:t>initiatives outside of the open calls</w:t>
      </w:r>
      <w:r w:rsidR="00474D6E" w:rsidRPr="008A6BA5">
        <w:rPr>
          <w:rFonts w:asciiTheme="minorHAnsi" w:hAnsiTheme="minorHAnsi" w:cstheme="minorHAnsi"/>
        </w:rPr>
        <w:t>:</w:t>
      </w:r>
    </w:p>
    <w:p w14:paraId="71E0A62E" w14:textId="1DAB0EED" w:rsidR="006F0900" w:rsidRPr="008A6BA5" w:rsidRDefault="00DF5F25" w:rsidP="008A6BA5">
      <w:pPr>
        <w:pStyle w:val="Heading2"/>
        <w:spacing w:line="360" w:lineRule="auto"/>
        <w:rPr>
          <w:rFonts w:asciiTheme="minorHAnsi" w:hAnsiTheme="minorHAnsi" w:cstheme="minorHAnsi"/>
        </w:rPr>
      </w:pPr>
      <w:r w:rsidRPr="008A6BA5">
        <w:rPr>
          <w:rFonts w:asciiTheme="minorHAnsi" w:hAnsiTheme="minorHAnsi" w:cstheme="minorHAnsi"/>
        </w:rPr>
        <w:t>Social Science Internships Programme</w:t>
      </w:r>
    </w:p>
    <w:p w14:paraId="6D07616A" w14:textId="2B972504" w:rsidR="00300637" w:rsidRPr="008A6BA5" w:rsidRDefault="00DF5F25" w:rsidP="008A6BA5">
      <w:pPr>
        <w:spacing w:after="0" w:line="360" w:lineRule="auto"/>
        <w:ind w:left="709" w:right="1208"/>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The internships programme will be incorporated into the existing Leeds Institute of Data Analytics (LIDA) Internship Programme. The programme will provide recent social science masters students (or equivalent) with the opportunity to collaborate with an academic supervisor and an external organisation to complete a specific research task.</w:t>
      </w:r>
    </w:p>
    <w:p w14:paraId="78BF1187" w14:textId="54163BF3" w:rsidR="006F0900" w:rsidRPr="008A6BA5" w:rsidRDefault="00DF5F25" w:rsidP="008A6BA5">
      <w:pPr>
        <w:spacing w:after="72" w:line="360" w:lineRule="auto"/>
        <w:ind w:left="709" w:right="1208"/>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The academic supervisor will work with businesses or other organisations to devise a research question and project and then provide guidance and mentorship to the intern.</w:t>
      </w:r>
    </w:p>
    <w:p w14:paraId="25A3D407" w14:textId="42261FA5" w:rsidR="00300637" w:rsidRPr="008A6BA5" w:rsidRDefault="00DF5F25" w:rsidP="008A6BA5">
      <w:pPr>
        <w:pStyle w:val="Heading2"/>
        <w:spacing w:line="360" w:lineRule="auto"/>
        <w:rPr>
          <w:rFonts w:asciiTheme="minorHAnsi" w:hAnsiTheme="minorHAnsi" w:cstheme="minorHAnsi"/>
        </w:rPr>
      </w:pPr>
      <w:r w:rsidRPr="008A6BA5">
        <w:rPr>
          <w:rFonts w:asciiTheme="minorHAnsi" w:hAnsiTheme="minorHAnsi" w:cstheme="minorHAnsi"/>
        </w:rPr>
        <w:t>Researcher Engagement</w:t>
      </w:r>
    </w:p>
    <w:p w14:paraId="1909DCF9" w14:textId="42210092" w:rsidR="00300637" w:rsidRPr="008A6BA5" w:rsidRDefault="00DF5F25" w:rsidP="008A6BA5">
      <w:pPr>
        <w:pStyle w:val="Heading3"/>
        <w:spacing w:line="360" w:lineRule="auto"/>
        <w:ind w:left="-5" w:right="1208" w:firstLine="649"/>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1. Collaboration Basecamps</w:t>
      </w:r>
    </w:p>
    <w:p w14:paraId="2373E1CB" w14:textId="071FA959" w:rsidR="000D5497" w:rsidRPr="008A6BA5" w:rsidRDefault="00DF5F25" w:rsidP="008A6BA5">
      <w:pPr>
        <w:spacing w:after="37" w:line="360" w:lineRule="auto"/>
        <w:ind w:left="709" w:right="1208"/>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The aim of the Basecamps is to create interdisciplinary teams. The programme is designed to introduce researchers to new ways of thinking and working, with the goal of creating long-term shifts in attitude towards collaboration and the development of new cross-disciplinary research collaborations.</w:t>
      </w:r>
    </w:p>
    <w:p w14:paraId="0D251E40" w14:textId="64B079AC" w:rsidR="00986EF9" w:rsidRPr="008A6BA5" w:rsidRDefault="00DF5F25" w:rsidP="008A6BA5">
      <w:pPr>
        <w:spacing w:after="37" w:line="360" w:lineRule="auto"/>
        <w:ind w:left="709" w:right="1208"/>
        <w:rPr>
          <w:rFonts w:asciiTheme="minorHAnsi" w:hAnsiTheme="minorHAnsi" w:cstheme="minorHAnsi"/>
          <w:i/>
          <w:color w:val="000000" w:themeColor="text1"/>
          <w:sz w:val="24"/>
        </w:rPr>
      </w:pPr>
      <w:r w:rsidRPr="008A6BA5">
        <w:rPr>
          <w:rFonts w:asciiTheme="minorHAnsi" w:hAnsiTheme="minorHAnsi" w:cstheme="minorHAnsi"/>
          <w:color w:val="000000" w:themeColor="text1"/>
          <w:sz w:val="24"/>
        </w:rPr>
        <w:lastRenderedPageBreak/>
        <w:t>It aims to develop the competencies required to initiate and develop interdisciplinary working, KE, entrepreneurial activity and creative thinking, as well as new challenge-led project ideas and research proposals.</w:t>
      </w:r>
    </w:p>
    <w:p w14:paraId="236C5D21" w14:textId="77777777" w:rsidR="000D5497" w:rsidRPr="008A6BA5" w:rsidRDefault="000D5497" w:rsidP="008A6BA5">
      <w:pPr>
        <w:spacing w:after="37" w:line="360" w:lineRule="auto"/>
        <w:ind w:left="709" w:right="1208"/>
        <w:rPr>
          <w:rFonts w:asciiTheme="minorHAnsi" w:hAnsiTheme="minorHAnsi" w:cstheme="minorHAnsi"/>
          <w:i/>
          <w:color w:val="000000" w:themeColor="text1"/>
          <w:sz w:val="24"/>
        </w:rPr>
      </w:pPr>
    </w:p>
    <w:p w14:paraId="7E89E363" w14:textId="0B078B0C" w:rsidR="00300637" w:rsidRPr="008A6BA5" w:rsidRDefault="00DF5F25" w:rsidP="008A6BA5">
      <w:pPr>
        <w:pStyle w:val="Heading3"/>
        <w:spacing w:line="360" w:lineRule="auto"/>
        <w:ind w:left="709" w:right="1208" w:firstLine="0"/>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2. Innovation Forums</w:t>
      </w:r>
    </w:p>
    <w:p w14:paraId="6C13017F" w14:textId="0F3D871E" w:rsidR="00F53303" w:rsidRPr="008A6BA5" w:rsidRDefault="00DF5F25" w:rsidP="008A6BA5">
      <w:pPr>
        <w:spacing w:after="72" w:line="360" w:lineRule="auto"/>
        <w:ind w:left="709" w:right="1208"/>
        <w:rPr>
          <w:rFonts w:asciiTheme="minorHAnsi" w:eastAsia="Gill Sans MT" w:hAnsiTheme="minorHAnsi" w:cstheme="minorHAnsi"/>
          <w:color w:val="000000" w:themeColor="text1"/>
          <w:sz w:val="24"/>
        </w:rPr>
      </w:pPr>
      <w:r w:rsidRPr="008A6BA5">
        <w:rPr>
          <w:rFonts w:asciiTheme="minorHAnsi" w:hAnsiTheme="minorHAnsi" w:cstheme="minorHAnsi"/>
          <w:color w:val="000000" w:themeColor="text1"/>
          <w:sz w:val="24"/>
        </w:rPr>
        <w:t xml:space="preserve">These forums will bring together professionals and </w:t>
      </w:r>
      <w:proofErr w:type="gramStart"/>
      <w:r w:rsidRPr="008A6BA5">
        <w:rPr>
          <w:rFonts w:asciiTheme="minorHAnsi" w:hAnsiTheme="minorHAnsi" w:cstheme="minorHAnsi"/>
          <w:color w:val="000000" w:themeColor="text1"/>
          <w:sz w:val="24"/>
        </w:rPr>
        <w:t>policy-makers</w:t>
      </w:r>
      <w:proofErr w:type="gramEnd"/>
      <w:r w:rsidRPr="008A6BA5">
        <w:rPr>
          <w:rFonts w:asciiTheme="minorHAnsi" w:hAnsiTheme="minorHAnsi" w:cstheme="minorHAnsi"/>
          <w:color w:val="000000" w:themeColor="text1"/>
          <w:sz w:val="24"/>
        </w:rPr>
        <w:t xml:space="preserve"> in collaboration with researchers to identify and develop research questions, challenges and innovations. The Innovation Forum will facilitate this multidisciplinary structure by fostering synergy between academia, </w:t>
      </w:r>
      <w:proofErr w:type="gramStart"/>
      <w:r w:rsidRPr="008A6BA5">
        <w:rPr>
          <w:rFonts w:asciiTheme="minorHAnsi" w:hAnsiTheme="minorHAnsi" w:cstheme="minorHAnsi"/>
          <w:color w:val="000000" w:themeColor="text1"/>
          <w:sz w:val="24"/>
        </w:rPr>
        <w:t>industry</w:t>
      </w:r>
      <w:proofErr w:type="gramEnd"/>
      <w:r w:rsidRPr="008A6BA5">
        <w:rPr>
          <w:rFonts w:asciiTheme="minorHAnsi" w:hAnsiTheme="minorHAnsi" w:cstheme="minorHAnsi"/>
          <w:color w:val="000000" w:themeColor="text1"/>
          <w:sz w:val="24"/>
        </w:rPr>
        <w:t xml:space="preserve"> and the public/third sector to coproduce innovative research and to accelerate the speed of impact for the benefit of the wider society.</w:t>
      </w:r>
      <w:r w:rsidRPr="008A6BA5">
        <w:rPr>
          <w:rFonts w:asciiTheme="minorHAnsi" w:eastAsia="Gill Sans MT" w:hAnsiTheme="minorHAnsi" w:cstheme="minorHAnsi"/>
          <w:color w:val="000000" w:themeColor="text1"/>
          <w:sz w:val="24"/>
        </w:rPr>
        <w:t xml:space="preserve"> </w:t>
      </w:r>
    </w:p>
    <w:p w14:paraId="4675525B" w14:textId="77777777" w:rsidR="000D5497" w:rsidRPr="008A6BA5" w:rsidRDefault="000D5497" w:rsidP="008A6BA5">
      <w:pPr>
        <w:spacing w:after="72" w:line="360" w:lineRule="auto"/>
        <w:ind w:left="709" w:right="1208"/>
        <w:rPr>
          <w:rFonts w:asciiTheme="minorHAnsi" w:eastAsia="Gill Sans MT" w:hAnsiTheme="minorHAnsi" w:cstheme="minorHAnsi"/>
          <w:color w:val="000000" w:themeColor="text1"/>
          <w:sz w:val="24"/>
        </w:rPr>
      </w:pPr>
    </w:p>
    <w:p w14:paraId="19837FBC" w14:textId="07B07414" w:rsidR="00300637" w:rsidRPr="008A6BA5" w:rsidRDefault="00DF5F25" w:rsidP="008A6BA5">
      <w:pPr>
        <w:pStyle w:val="Heading2"/>
        <w:spacing w:line="360" w:lineRule="auto"/>
        <w:rPr>
          <w:rFonts w:asciiTheme="minorHAnsi" w:hAnsiTheme="minorHAnsi" w:cstheme="minorHAnsi"/>
        </w:rPr>
      </w:pPr>
      <w:r w:rsidRPr="008A6BA5">
        <w:rPr>
          <w:rFonts w:asciiTheme="minorHAnsi" w:hAnsiTheme="minorHAnsi" w:cstheme="minorHAnsi"/>
        </w:rPr>
        <w:t>Engaging Public Policy</w:t>
      </w:r>
    </w:p>
    <w:p w14:paraId="5C996077" w14:textId="3B6E0B33" w:rsidR="00986EF9" w:rsidRPr="008A6BA5" w:rsidRDefault="00DF5F25" w:rsidP="008A6BA5">
      <w:pPr>
        <w:spacing w:after="72" w:line="360" w:lineRule="auto"/>
        <w:ind w:left="709" w:right="1208"/>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 xml:space="preserve">This strand of work will serve to connect high quality social science research within the University, with the individuals and groups who can utilise the research to create real-world impacts. </w:t>
      </w:r>
      <w:r w:rsidRPr="008A6BA5">
        <w:rPr>
          <w:rFonts w:asciiTheme="minorHAnsi" w:eastAsia="Segoe UI" w:hAnsiTheme="minorHAnsi" w:cstheme="minorHAnsi"/>
          <w:color w:val="000000" w:themeColor="text1"/>
          <w:sz w:val="24"/>
        </w:rPr>
        <w:t xml:space="preserve">It will enable us to build strategic relations with Parliament, government departments and national policy think-tanks. </w:t>
      </w:r>
      <w:r w:rsidRPr="008A6BA5">
        <w:rPr>
          <w:rFonts w:asciiTheme="minorHAnsi" w:hAnsiTheme="minorHAnsi" w:cstheme="minorHAnsi"/>
          <w:color w:val="000000" w:themeColor="text1"/>
          <w:sz w:val="24"/>
        </w:rPr>
        <w:t xml:space="preserve">Targeted initiatives are planned with other regional and national policy groups and communities. Further details will be circulated across the University as they </w:t>
      </w:r>
      <w:proofErr w:type="gramStart"/>
      <w:r w:rsidRPr="008A6BA5">
        <w:rPr>
          <w:rFonts w:asciiTheme="minorHAnsi" w:hAnsiTheme="minorHAnsi" w:cstheme="minorHAnsi"/>
          <w:color w:val="000000" w:themeColor="text1"/>
          <w:sz w:val="24"/>
        </w:rPr>
        <w:t>transpire</w:t>
      </w:r>
      <w:proofErr w:type="gramEnd"/>
      <w:r w:rsidRPr="008A6BA5">
        <w:rPr>
          <w:rFonts w:asciiTheme="minorHAnsi" w:hAnsiTheme="minorHAnsi" w:cstheme="minorHAnsi"/>
          <w:color w:val="000000" w:themeColor="text1"/>
          <w:sz w:val="24"/>
        </w:rPr>
        <w:t xml:space="preserve"> and details will be available on the LSSI Website.</w:t>
      </w:r>
    </w:p>
    <w:p w14:paraId="7DD56EA2" w14:textId="77777777" w:rsidR="000D5497" w:rsidRPr="008A6BA5" w:rsidRDefault="000D5497" w:rsidP="008A6BA5">
      <w:pPr>
        <w:spacing w:after="72" w:line="360" w:lineRule="auto"/>
        <w:ind w:left="709" w:right="1208"/>
        <w:rPr>
          <w:rFonts w:asciiTheme="minorHAnsi" w:hAnsiTheme="minorHAnsi" w:cstheme="minorHAnsi"/>
          <w:color w:val="000000" w:themeColor="text1"/>
          <w:sz w:val="24"/>
        </w:rPr>
      </w:pPr>
    </w:p>
    <w:p w14:paraId="67E89A0E" w14:textId="1761E0DC" w:rsidR="00300637" w:rsidRPr="008A6BA5" w:rsidRDefault="00DF5F25" w:rsidP="008A6BA5">
      <w:pPr>
        <w:pStyle w:val="Heading2"/>
        <w:spacing w:line="360" w:lineRule="auto"/>
        <w:rPr>
          <w:rFonts w:asciiTheme="minorHAnsi" w:hAnsiTheme="minorHAnsi" w:cstheme="minorHAnsi"/>
        </w:rPr>
      </w:pPr>
      <w:r w:rsidRPr="008A6BA5">
        <w:rPr>
          <w:rFonts w:asciiTheme="minorHAnsi" w:hAnsiTheme="minorHAnsi" w:cstheme="minorHAnsi"/>
        </w:rPr>
        <w:t>Internationalisation</w:t>
      </w:r>
    </w:p>
    <w:p w14:paraId="38CE15A7" w14:textId="7572C296" w:rsidR="00B51716" w:rsidRPr="008A6BA5" w:rsidRDefault="00DF5F25" w:rsidP="008A6BA5">
      <w:pPr>
        <w:spacing w:after="0" w:line="360" w:lineRule="auto"/>
        <w:ind w:left="709" w:right="1208"/>
        <w:rPr>
          <w:rFonts w:asciiTheme="minorHAnsi" w:hAnsiTheme="minorHAnsi" w:cstheme="minorHAnsi"/>
          <w:color w:val="000000" w:themeColor="text1"/>
          <w:sz w:val="24"/>
        </w:rPr>
      </w:pPr>
      <w:r w:rsidRPr="008A6BA5">
        <w:rPr>
          <w:rFonts w:asciiTheme="minorHAnsi" w:hAnsiTheme="minorHAnsi" w:cstheme="minorHAnsi"/>
          <w:color w:val="000000" w:themeColor="text1"/>
          <w:sz w:val="24"/>
        </w:rPr>
        <w:t>A key objective of the LSSI is to foster international research links and build collaborative partnerships with a view to enhancing research impact.  The IAA will be utilised to further enhance this goal by supporting the development of strategic relations with partners around the globe, such partnerships have already been with formalised with the University of Queensland and the University of Buenos Aires.</w:t>
      </w:r>
    </w:p>
    <w:p w14:paraId="59CE59D1" w14:textId="77777777" w:rsidR="00785D88" w:rsidRPr="008A6BA5" w:rsidRDefault="00785D88" w:rsidP="008A6BA5">
      <w:pPr>
        <w:spacing w:after="0" w:line="360" w:lineRule="auto"/>
        <w:ind w:left="709" w:right="1208"/>
        <w:rPr>
          <w:rFonts w:asciiTheme="minorHAnsi" w:hAnsiTheme="minorHAnsi" w:cstheme="minorHAnsi"/>
          <w:color w:val="000000" w:themeColor="text1"/>
          <w:sz w:val="24"/>
        </w:rPr>
      </w:pPr>
    </w:p>
    <w:p w14:paraId="62C8059D" w14:textId="0091F3FD" w:rsidR="00300637" w:rsidRPr="008A6BA5" w:rsidRDefault="00B51716" w:rsidP="008A6BA5">
      <w:pPr>
        <w:pStyle w:val="Heading2"/>
        <w:spacing w:line="360" w:lineRule="auto"/>
        <w:rPr>
          <w:rFonts w:asciiTheme="minorHAnsi" w:hAnsiTheme="minorHAnsi" w:cstheme="minorHAnsi"/>
        </w:rPr>
      </w:pPr>
      <w:r w:rsidRPr="008A6BA5">
        <w:rPr>
          <w:rFonts w:asciiTheme="minorHAnsi" w:hAnsiTheme="minorHAnsi" w:cstheme="minorHAnsi"/>
        </w:rPr>
        <w:t>More information</w:t>
      </w:r>
    </w:p>
    <w:p w14:paraId="4E627ABC" w14:textId="215A9BFB" w:rsidR="009768F1" w:rsidRPr="008A6BA5" w:rsidRDefault="00DF5F25" w:rsidP="008A6BA5">
      <w:pPr>
        <w:spacing w:after="41" w:line="360" w:lineRule="auto"/>
        <w:ind w:left="709" w:right="1208"/>
        <w:rPr>
          <w:rStyle w:val="Hyperlink"/>
          <w:rFonts w:asciiTheme="minorHAnsi" w:hAnsiTheme="minorHAnsi" w:cstheme="minorHAnsi"/>
          <w:sz w:val="24"/>
        </w:rPr>
      </w:pPr>
      <w:r w:rsidRPr="008A6BA5">
        <w:rPr>
          <w:rFonts w:asciiTheme="minorHAnsi" w:hAnsiTheme="minorHAnsi" w:cstheme="minorHAnsi"/>
          <w:color w:val="000000" w:themeColor="text1"/>
          <w:sz w:val="24"/>
        </w:rPr>
        <w:t xml:space="preserve">For further details about these opportunities </w:t>
      </w:r>
      <w:hyperlink r:id="rId10" w:tooltip="Visit the LSSI website" w:history="1">
        <w:r w:rsidRPr="008A6BA5">
          <w:rPr>
            <w:rStyle w:val="Hyperlink"/>
            <w:rFonts w:asciiTheme="minorHAnsi" w:hAnsiTheme="minorHAnsi" w:cstheme="minorHAnsi"/>
            <w:sz w:val="24"/>
          </w:rPr>
          <w:t>please visit the LSSI websi</w:t>
        </w:r>
        <w:r w:rsidR="009768F1" w:rsidRPr="008A6BA5">
          <w:rPr>
            <w:rStyle w:val="Hyperlink"/>
            <w:rFonts w:asciiTheme="minorHAnsi" w:hAnsiTheme="minorHAnsi" w:cstheme="minorHAnsi"/>
            <w:sz w:val="24"/>
          </w:rPr>
          <w:t>te</w:t>
        </w:r>
      </w:hyperlink>
    </w:p>
    <w:p w14:paraId="1BEFEAA6" w14:textId="7FDA2236" w:rsidR="00300637" w:rsidRPr="008A6BA5" w:rsidRDefault="00DF5F25" w:rsidP="008A6BA5">
      <w:pPr>
        <w:spacing w:after="41" w:line="360" w:lineRule="auto"/>
        <w:ind w:left="709" w:right="1208"/>
        <w:rPr>
          <w:rFonts w:asciiTheme="minorHAnsi" w:hAnsiTheme="minorHAnsi" w:cstheme="minorHAnsi"/>
          <w:sz w:val="24"/>
        </w:rPr>
      </w:pPr>
      <w:r w:rsidRPr="008A6BA5">
        <w:rPr>
          <w:rFonts w:asciiTheme="minorHAnsi" w:hAnsiTheme="minorHAnsi" w:cstheme="minorHAnsi"/>
          <w:color w:val="000000" w:themeColor="text1"/>
          <w:sz w:val="24"/>
        </w:rPr>
        <w:t xml:space="preserve">IAA Manager: </w:t>
      </w:r>
      <w:r w:rsidR="008A6BA5" w:rsidRPr="008A6BA5">
        <w:rPr>
          <w:rFonts w:asciiTheme="minorHAnsi" w:eastAsia="Times New Roman" w:hAnsiTheme="minorHAnsi" w:cstheme="minorHAnsi"/>
          <w:sz w:val="24"/>
          <w:shd w:val="clear" w:color="auto" w:fill="FFFFFF"/>
        </w:rPr>
        <w:t xml:space="preserve">Cheryl Harris: </w:t>
      </w:r>
      <w:hyperlink r:id="rId11" w:tooltip="Email Cheryl Harris" w:history="1">
        <w:r w:rsidR="008A6BA5" w:rsidRPr="008A6BA5">
          <w:rPr>
            <w:rStyle w:val="Hyperlink"/>
            <w:rFonts w:asciiTheme="minorHAnsi" w:eastAsia="Times New Roman" w:hAnsiTheme="minorHAnsi" w:cstheme="minorHAnsi"/>
            <w:sz w:val="24"/>
            <w:shd w:val="clear" w:color="auto" w:fill="FFFFFF"/>
          </w:rPr>
          <w:t>C.A.Harris@leeds.ac.uk</w:t>
        </w:r>
      </w:hyperlink>
    </w:p>
    <w:sectPr w:rsidR="00300637" w:rsidRPr="008A6BA5" w:rsidSect="009768F1">
      <w:pgSz w:w="11904" w:h="16838"/>
      <w:pgMar w:top="569" w:right="67" w:bottom="952" w:left="1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73216"/>
    <w:multiLevelType w:val="hybridMultilevel"/>
    <w:tmpl w:val="5B728D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6778285F"/>
    <w:multiLevelType w:val="hybridMultilevel"/>
    <w:tmpl w:val="9EDC0D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37"/>
    <w:rsid w:val="000572F2"/>
    <w:rsid w:val="000A1241"/>
    <w:rsid w:val="000D5497"/>
    <w:rsid w:val="001050B5"/>
    <w:rsid w:val="001156A4"/>
    <w:rsid w:val="001369AC"/>
    <w:rsid w:val="00182157"/>
    <w:rsid w:val="0019719A"/>
    <w:rsid w:val="00220EEB"/>
    <w:rsid w:val="00277D2A"/>
    <w:rsid w:val="002B4BE4"/>
    <w:rsid w:val="00300637"/>
    <w:rsid w:val="00316421"/>
    <w:rsid w:val="00316BAF"/>
    <w:rsid w:val="00320B72"/>
    <w:rsid w:val="00393A5E"/>
    <w:rsid w:val="003B0244"/>
    <w:rsid w:val="003C7D44"/>
    <w:rsid w:val="003D3CBD"/>
    <w:rsid w:val="00474D6E"/>
    <w:rsid w:val="005051ED"/>
    <w:rsid w:val="005B2D98"/>
    <w:rsid w:val="005E3B78"/>
    <w:rsid w:val="00611D33"/>
    <w:rsid w:val="00630C1B"/>
    <w:rsid w:val="00644A9B"/>
    <w:rsid w:val="00650944"/>
    <w:rsid w:val="006550A9"/>
    <w:rsid w:val="006D7705"/>
    <w:rsid w:val="006E4605"/>
    <w:rsid w:val="006F0900"/>
    <w:rsid w:val="007463A1"/>
    <w:rsid w:val="00751D5A"/>
    <w:rsid w:val="00785D88"/>
    <w:rsid w:val="00796123"/>
    <w:rsid w:val="0083663C"/>
    <w:rsid w:val="0085648A"/>
    <w:rsid w:val="008A6BA5"/>
    <w:rsid w:val="008F7E8F"/>
    <w:rsid w:val="00965D3B"/>
    <w:rsid w:val="009768F1"/>
    <w:rsid w:val="00986EF9"/>
    <w:rsid w:val="009965B3"/>
    <w:rsid w:val="009A46A3"/>
    <w:rsid w:val="009E0D2A"/>
    <w:rsid w:val="009E5273"/>
    <w:rsid w:val="00A437DB"/>
    <w:rsid w:val="00A83D4D"/>
    <w:rsid w:val="00A84C75"/>
    <w:rsid w:val="00A97B67"/>
    <w:rsid w:val="00AB306C"/>
    <w:rsid w:val="00AF23DA"/>
    <w:rsid w:val="00AF6532"/>
    <w:rsid w:val="00B14681"/>
    <w:rsid w:val="00B16695"/>
    <w:rsid w:val="00B47D0D"/>
    <w:rsid w:val="00B51716"/>
    <w:rsid w:val="00B83238"/>
    <w:rsid w:val="00B876F9"/>
    <w:rsid w:val="00B91D39"/>
    <w:rsid w:val="00BA4892"/>
    <w:rsid w:val="00C02BB5"/>
    <w:rsid w:val="00C37AF2"/>
    <w:rsid w:val="00C51734"/>
    <w:rsid w:val="00CD761F"/>
    <w:rsid w:val="00CE5BBE"/>
    <w:rsid w:val="00D02023"/>
    <w:rsid w:val="00D709A3"/>
    <w:rsid w:val="00DD317C"/>
    <w:rsid w:val="00DF5F25"/>
    <w:rsid w:val="00E13C96"/>
    <w:rsid w:val="00E8124B"/>
    <w:rsid w:val="00F53303"/>
    <w:rsid w:val="00F67091"/>
    <w:rsid w:val="00FB7E5A"/>
    <w:rsid w:val="00FE2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6148"/>
  <w15:docId w15:val="{576EBB5E-FFC4-0445-B8FB-DE9DB585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basedOn w:val="Normal"/>
    <w:next w:val="Normal"/>
    <w:link w:val="Heading1Char"/>
    <w:uiPriority w:val="9"/>
    <w:qFormat/>
    <w:rsid w:val="003D3CBD"/>
    <w:pPr>
      <w:spacing w:after="0"/>
      <w:ind w:left="485" w:right="925" w:firstLine="649"/>
      <w:outlineLvl w:val="0"/>
    </w:pPr>
  </w:style>
  <w:style w:type="paragraph" w:styleId="Heading2">
    <w:name w:val="heading 2"/>
    <w:next w:val="Normal"/>
    <w:link w:val="Heading2Char"/>
    <w:uiPriority w:val="9"/>
    <w:unhideWhenUsed/>
    <w:qFormat/>
    <w:rsid w:val="00E8124B"/>
    <w:pPr>
      <w:keepNext/>
      <w:keepLines/>
      <w:spacing w:after="85" w:line="259" w:lineRule="auto"/>
      <w:ind w:left="709"/>
      <w:outlineLvl w:val="1"/>
    </w:pPr>
    <w:rPr>
      <w:rFonts w:ascii="Calibri" w:eastAsia="Calibri" w:hAnsi="Calibri" w:cs="Calibri"/>
      <w:b/>
      <w:color w:val="000000" w:themeColor="text1"/>
      <w:sz w:val="28"/>
      <w:szCs w:val="28"/>
    </w:rPr>
  </w:style>
  <w:style w:type="paragraph" w:styleId="Heading3">
    <w:name w:val="heading 3"/>
    <w:next w:val="Normal"/>
    <w:link w:val="Heading3Char"/>
    <w:uiPriority w:val="9"/>
    <w:unhideWhenUsed/>
    <w:qFormat/>
    <w:pPr>
      <w:keepNext/>
      <w:keepLines/>
      <w:spacing w:after="108" w:line="259" w:lineRule="auto"/>
      <w:ind w:left="10" w:hanging="10"/>
      <w:outlineLvl w:val="2"/>
    </w:pPr>
    <w:rPr>
      <w:rFonts w:ascii="Calibri" w:eastAsia="Calibri" w:hAnsi="Calibri" w:cs="Calibri"/>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FFFFFF"/>
      <w:sz w:val="28"/>
    </w:rPr>
  </w:style>
  <w:style w:type="character" w:customStyle="1" w:styleId="Heading2Char">
    <w:name w:val="Heading 2 Char"/>
    <w:link w:val="Heading2"/>
    <w:uiPriority w:val="9"/>
    <w:rsid w:val="00E8124B"/>
    <w:rPr>
      <w:rFonts w:ascii="Calibri" w:eastAsia="Calibri" w:hAnsi="Calibri" w:cs="Calibri"/>
      <w:b/>
      <w:color w:val="000000" w:themeColor="text1"/>
      <w:sz w:val="28"/>
      <w:szCs w:val="28"/>
    </w:rPr>
  </w:style>
  <w:style w:type="character" w:customStyle="1" w:styleId="Heading1Char">
    <w:name w:val="Heading 1 Char"/>
    <w:link w:val="Heading1"/>
    <w:uiPriority w:val="9"/>
    <w:rsid w:val="003D3CBD"/>
    <w:rPr>
      <w:rFonts w:ascii="Calibri" w:eastAsia="Calibri" w:hAnsi="Calibri" w:cs="Calibri"/>
      <w:color w:val="000000"/>
      <w:sz w:val="22"/>
      <w:lang w:bidi="en-GB"/>
    </w:rPr>
  </w:style>
  <w:style w:type="paragraph" w:styleId="ListParagraph">
    <w:name w:val="List Paragraph"/>
    <w:basedOn w:val="Normal"/>
    <w:uiPriority w:val="34"/>
    <w:qFormat/>
    <w:rsid w:val="00751D5A"/>
    <w:pPr>
      <w:ind w:left="720"/>
      <w:contextualSpacing/>
    </w:pPr>
  </w:style>
  <w:style w:type="character" w:styleId="Hyperlink">
    <w:name w:val="Hyperlink"/>
    <w:basedOn w:val="DefaultParagraphFont"/>
    <w:uiPriority w:val="99"/>
    <w:unhideWhenUsed/>
    <w:rsid w:val="001050B5"/>
    <w:rPr>
      <w:color w:val="0563C1" w:themeColor="hyperlink"/>
      <w:u w:val="single"/>
    </w:rPr>
  </w:style>
  <w:style w:type="character" w:styleId="UnresolvedMention">
    <w:name w:val="Unresolved Mention"/>
    <w:basedOn w:val="DefaultParagraphFont"/>
    <w:uiPriority w:val="99"/>
    <w:semiHidden/>
    <w:unhideWhenUsed/>
    <w:rsid w:val="001050B5"/>
    <w:rPr>
      <w:color w:val="605E5C"/>
      <w:shd w:val="clear" w:color="auto" w:fill="E1DFDD"/>
    </w:rPr>
  </w:style>
  <w:style w:type="character" w:styleId="FollowedHyperlink">
    <w:name w:val="FollowedHyperlink"/>
    <w:basedOn w:val="DefaultParagraphFont"/>
    <w:uiPriority w:val="99"/>
    <w:semiHidden/>
    <w:unhideWhenUsed/>
    <w:rsid w:val="008366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ssi.leeds.ac.uk/esrc-iaa/activ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C.A.Harris@leeds.ac.uk" TargetMode="External"/><Relationship Id="rId5" Type="http://schemas.openxmlformats.org/officeDocument/2006/relationships/image" Target="media/image1.png"/><Relationship Id="rId10" Type="http://schemas.openxmlformats.org/officeDocument/2006/relationships/hyperlink" Target="https://lssi.leeds.ac.uk/esrc-iaa/" TargetMode="External"/><Relationship Id="rId4" Type="http://schemas.openxmlformats.org/officeDocument/2006/relationships/webSettings" Target="webSettings.xml"/><Relationship Id="rId9" Type="http://schemas.openxmlformats.org/officeDocument/2006/relationships/hyperlink" Target="C.A.Harri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Crow</dc:creator>
  <cp:keywords/>
  <cp:lastModifiedBy>Gina Hardcastle (U1774942)</cp:lastModifiedBy>
  <cp:revision>106</cp:revision>
  <dcterms:created xsi:type="dcterms:W3CDTF">2021-04-13T09:36:00Z</dcterms:created>
  <dcterms:modified xsi:type="dcterms:W3CDTF">2021-07-02T15:10:00Z</dcterms:modified>
</cp:coreProperties>
</file>