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9C5D" w14:textId="7BDD5F58" w:rsidR="00895228" w:rsidRDefault="00895228">
      <w:pPr>
        <w:tabs>
          <w:tab w:val="center" w:pos="4497"/>
          <w:tab w:val="right" w:pos="9718"/>
        </w:tabs>
        <w:spacing w:after="0" w:line="259" w:lineRule="auto"/>
        <w:ind w:left="-729" w:right="-719" w:firstLine="0"/>
        <w:rPr>
          <w:b/>
          <w:sz w:val="28"/>
        </w:rPr>
      </w:pPr>
      <w:r w:rsidRPr="00B856B9">
        <w:rPr>
          <w:rFonts w:asciiTheme="minorHAnsi" w:hAnsiTheme="minorHAnsi" w:cs="Arial"/>
          <w:b/>
          <w:noProof/>
          <w:sz w:val="22"/>
          <w:szCs w:val="22"/>
        </w:rPr>
        <w:drawing>
          <wp:anchor distT="0" distB="0" distL="114300" distR="114300" simplePos="0" relativeHeight="251663360" behindDoc="0" locked="0" layoutInCell="1" allowOverlap="1" wp14:anchorId="7C012385" wp14:editId="0F8F7E9C">
            <wp:simplePos x="0" y="0"/>
            <wp:positionH relativeFrom="margin">
              <wp:posOffset>4737524</wp:posOffset>
            </wp:positionH>
            <wp:positionV relativeFrom="margin">
              <wp:posOffset>-37465</wp:posOffset>
            </wp:positionV>
            <wp:extent cx="1679575" cy="708660"/>
            <wp:effectExtent l="0" t="0" r="0" b="0"/>
            <wp:wrapSquare wrapText="bothSides"/>
            <wp:docPr id="1" name="Picture 4" descr="http://www.engineering.leeds.ac.uk/ipse/people/williams/lee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ing.leeds.ac.uk/ipse/people/williams/leeds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9575" cy="70866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46F96D17" wp14:editId="14D0E5FA">
            <wp:simplePos x="0" y="0"/>
            <wp:positionH relativeFrom="column">
              <wp:posOffset>2332990</wp:posOffset>
            </wp:positionH>
            <wp:positionV relativeFrom="page">
              <wp:posOffset>198967</wp:posOffset>
            </wp:positionV>
            <wp:extent cx="874395" cy="815975"/>
            <wp:effectExtent l="0" t="0" r="1905" b="0"/>
            <wp:wrapTight wrapText="bothSides">
              <wp:wrapPolygon edited="0">
                <wp:start x="0" y="0"/>
                <wp:lineTo x="0" y="21180"/>
                <wp:lineTo x="21333" y="21180"/>
                <wp:lineTo x="21333" y="0"/>
                <wp:lineTo x="0" y="0"/>
              </wp:wrapPolygon>
            </wp:wrapTight>
            <wp:docPr id="1954" name="Picture 195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54" name="Picture 195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D5EDC4" wp14:editId="7288DF5D">
            <wp:simplePos x="0" y="0"/>
            <wp:positionH relativeFrom="column">
              <wp:posOffset>-474134</wp:posOffset>
            </wp:positionH>
            <wp:positionV relativeFrom="paragraph">
              <wp:posOffset>193886</wp:posOffset>
            </wp:positionV>
            <wp:extent cx="1990725" cy="504190"/>
            <wp:effectExtent l="0" t="0" r="3175" b="3810"/>
            <wp:wrapTight wrapText="bothSides">
              <wp:wrapPolygon edited="0">
                <wp:start x="4547" y="0"/>
                <wp:lineTo x="0" y="1632"/>
                <wp:lineTo x="0" y="21219"/>
                <wp:lineTo x="10059" y="21219"/>
                <wp:lineTo x="21497" y="20131"/>
                <wp:lineTo x="21497" y="9793"/>
                <wp:lineTo x="17087" y="8705"/>
                <wp:lineTo x="17087" y="4897"/>
                <wp:lineTo x="9233" y="0"/>
                <wp:lineTo x="4547" y="0"/>
              </wp:wrapPolygon>
            </wp:wrapTight>
            <wp:docPr id="1950" name="Picture 1950" descr="Image result for esrc logo Image result for esrc logo"/>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504190"/>
                    </a:xfrm>
                    <a:prstGeom prst="rect">
                      <a:avLst/>
                    </a:prstGeom>
                  </pic:spPr>
                </pic:pic>
              </a:graphicData>
            </a:graphic>
            <wp14:sizeRelH relativeFrom="page">
              <wp14:pctWidth>0</wp14:pctWidth>
            </wp14:sizeRelH>
            <wp14:sizeRelV relativeFrom="page">
              <wp14:pctHeight>0</wp14:pctHeight>
            </wp14:sizeRelV>
          </wp:anchor>
        </w:drawing>
      </w:r>
      <w:r w:rsidR="00D64C44">
        <w:rPr>
          <w:b/>
          <w:sz w:val="28"/>
        </w:rPr>
        <w:tab/>
      </w:r>
    </w:p>
    <w:p w14:paraId="0D3AC3D6" w14:textId="00A9598E" w:rsidR="00895228" w:rsidRDefault="00895228">
      <w:pPr>
        <w:tabs>
          <w:tab w:val="center" w:pos="4497"/>
          <w:tab w:val="right" w:pos="9718"/>
        </w:tabs>
        <w:spacing w:after="0" w:line="259" w:lineRule="auto"/>
        <w:ind w:left="-729" w:right="-719" w:firstLine="0"/>
        <w:rPr>
          <w:b/>
          <w:sz w:val="28"/>
        </w:rPr>
      </w:pPr>
    </w:p>
    <w:p w14:paraId="6351AF43" w14:textId="0EF8DDB5" w:rsidR="00895228" w:rsidRDefault="00895228">
      <w:pPr>
        <w:tabs>
          <w:tab w:val="center" w:pos="4497"/>
          <w:tab w:val="right" w:pos="9718"/>
        </w:tabs>
        <w:spacing w:after="0" w:line="259" w:lineRule="auto"/>
        <w:ind w:left="-729" w:right="-719" w:firstLine="0"/>
        <w:rPr>
          <w:b/>
          <w:sz w:val="28"/>
        </w:rPr>
      </w:pPr>
    </w:p>
    <w:p w14:paraId="34F07619" w14:textId="77777777" w:rsidR="00895228" w:rsidRDefault="00895228">
      <w:pPr>
        <w:tabs>
          <w:tab w:val="center" w:pos="4497"/>
          <w:tab w:val="right" w:pos="9718"/>
        </w:tabs>
        <w:spacing w:after="0" w:line="259" w:lineRule="auto"/>
        <w:ind w:left="-729" w:right="-719" w:firstLine="0"/>
        <w:rPr>
          <w:b/>
          <w:sz w:val="28"/>
        </w:rPr>
      </w:pPr>
    </w:p>
    <w:p w14:paraId="04CC9A49" w14:textId="77777777" w:rsidR="00895228" w:rsidRDefault="00895228" w:rsidP="00895228">
      <w:pPr>
        <w:tabs>
          <w:tab w:val="center" w:pos="4497"/>
          <w:tab w:val="right" w:pos="9718"/>
        </w:tabs>
        <w:spacing w:after="0" w:line="259" w:lineRule="auto"/>
        <w:ind w:left="-729" w:right="-719" w:firstLine="0"/>
        <w:jc w:val="center"/>
        <w:rPr>
          <w:b/>
          <w:sz w:val="28"/>
        </w:rPr>
      </w:pPr>
    </w:p>
    <w:p w14:paraId="65447A89" w14:textId="3847A01D" w:rsidR="008648C8" w:rsidRDefault="00D64C44" w:rsidP="00895228">
      <w:pPr>
        <w:tabs>
          <w:tab w:val="center" w:pos="4497"/>
          <w:tab w:val="right" w:pos="9718"/>
        </w:tabs>
        <w:spacing w:after="0" w:line="259" w:lineRule="auto"/>
        <w:ind w:left="-729" w:right="-719" w:firstLine="0"/>
        <w:jc w:val="center"/>
      </w:pPr>
      <w:r>
        <w:rPr>
          <w:b/>
          <w:sz w:val="28"/>
        </w:rPr>
        <w:t>E</w:t>
      </w:r>
      <w:r>
        <w:rPr>
          <w:b/>
          <w:sz w:val="28"/>
          <w:u w:val="single" w:color="000000"/>
        </w:rPr>
        <w:t>SRC Impact Acceleration Account</w:t>
      </w:r>
    </w:p>
    <w:p w14:paraId="0650EFC6" w14:textId="77777777" w:rsidR="00895228" w:rsidRDefault="00D64C44" w:rsidP="00895228">
      <w:pPr>
        <w:spacing w:after="109" w:line="259" w:lineRule="auto"/>
        <w:ind w:left="361"/>
        <w:jc w:val="center"/>
      </w:pPr>
      <w:r>
        <w:rPr>
          <w:b/>
          <w:sz w:val="28"/>
          <w:u w:val="single" w:color="000000"/>
        </w:rPr>
        <w:t>FAQs</w:t>
      </w:r>
    </w:p>
    <w:p w14:paraId="02DEDED2" w14:textId="2F2DACF5" w:rsidR="008648C8" w:rsidRPr="00B33897" w:rsidRDefault="00D64C44" w:rsidP="00895228">
      <w:pPr>
        <w:spacing w:after="109" w:line="259" w:lineRule="auto"/>
        <w:ind w:left="361"/>
        <w:jc w:val="center"/>
      </w:pPr>
      <w:r>
        <w:rPr>
          <w:sz w:val="22"/>
        </w:rPr>
        <w:t xml:space="preserve"> </w:t>
      </w:r>
    </w:p>
    <w:p w14:paraId="3B16C4A7" w14:textId="77777777" w:rsidR="008648C8" w:rsidRPr="00B33897" w:rsidRDefault="00D64C44" w:rsidP="00B33897">
      <w:pPr>
        <w:spacing w:after="10" w:line="360" w:lineRule="auto"/>
        <w:ind w:left="-5"/>
        <w:rPr>
          <w:rFonts w:asciiTheme="minorHAnsi" w:hAnsiTheme="minorHAnsi" w:cstheme="minorHAnsi"/>
        </w:rPr>
      </w:pPr>
      <w:r w:rsidRPr="00B33897">
        <w:rPr>
          <w:rFonts w:asciiTheme="minorHAnsi" w:hAnsiTheme="minorHAnsi" w:cstheme="minorHAnsi"/>
          <w:b/>
        </w:rPr>
        <w:t xml:space="preserve">What is an Impact Acceleration Account (IAA)? </w:t>
      </w:r>
      <w:r w:rsidRPr="00B33897">
        <w:rPr>
          <w:rFonts w:asciiTheme="minorHAnsi" w:hAnsiTheme="minorHAnsi" w:cstheme="minorHAnsi"/>
        </w:rPr>
        <w:t xml:space="preserve"> </w:t>
      </w:r>
    </w:p>
    <w:p w14:paraId="06B6A7E8" w14:textId="41B12BDD" w:rsidR="008648C8" w:rsidRPr="00B33897" w:rsidRDefault="00D64C44" w:rsidP="00C01565">
      <w:pPr>
        <w:spacing w:after="153" w:line="360" w:lineRule="auto"/>
        <w:ind w:left="-5"/>
        <w:rPr>
          <w:rFonts w:asciiTheme="minorHAnsi" w:hAnsiTheme="minorHAnsi" w:cstheme="minorHAnsi"/>
        </w:rPr>
      </w:pPr>
      <w:r w:rsidRPr="00B33897">
        <w:rPr>
          <w:rFonts w:asciiTheme="minorHAnsi" w:hAnsiTheme="minorHAnsi" w:cstheme="minorHAnsi"/>
        </w:rPr>
        <w:t xml:space="preserve">IAAs are institutional awards that have been introduced by the ESRC to deliver funding mechanisms for social science knowledge exchange and impact activities at a local, research organisation, level. </w:t>
      </w:r>
    </w:p>
    <w:p w14:paraId="28541951" w14:textId="77777777" w:rsidR="008648C8" w:rsidRPr="00B33897" w:rsidRDefault="00D64C44" w:rsidP="00B33897">
      <w:pPr>
        <w:spacing w:after="10" w:line="360" w:lineRule="auto"/>
        <w:ind w:left="-5"/>
        <w:rPr>
          <w:rFonts w:asciiTheme="minorHAnsi" w:hAnsiTheme="minorHAnsi" w:cstheme="minorHAnsi"/>
        </w:rPr>
      </w:pPr>
      <w:r w:rsidRPr="00B33897">
        <w:rPr>
          <w:rFonts w:asciiTheme="minorHAnsi" w:hAnsiTheme="minorHAnsi" w:cstheme="minorHAnsi"/>
          <w:b/>
        </w:rPr>
        <w:t xml:space="preserve">How can IAA funds be used? </w:t>
      </w:r>
      <w:r w:rsidRPr="00B33897">
        <w:rPr>
          <w:rFonts w:asciiTheme="minorHAnsi" w:hAnsiTheme="minorHAnsi" w:cstheme="minorHAnsi"/>
        </w:rPr>
        <w:t xml:space="preserve"> </w:t>
      </w:r>
    </w:p>
    <w:p w14:paraId="3D5C0E72" w14:textId="77777777" w:rsidR="008648C8" w:rsidRPr="00B33897" w:rsidRDefault="00D64C44" w:rsidP="00B33897">
      <w:pPr>
        <w:spacing w:after="181" w:line="360" w:lineRule="auto"/>
        <w:ind w:left="-5"/>
        <w:rPr>
          <w:rFonts w:asciiTheme="minorHAnsi" w:hAnsiTheme="minorHAnsi" w:cstheme="minorHAnsi"/>
        </w:rPr>
      </w:pPr>
      <w:r w:rsidRPr="00B33897">
        <w:rPr>
          <w:rFonts w:asciiTheme="minorHAnsi" w:hAnsiTheme="minorHAnsi" w:cstheme="minorHAnsi"/>
        </w:rPr>
        <w:t xml:space="preserve">The primary focus of the IAA is:  </w:t>
      </w:r>
    </w:p>
    <w:p w14:paraId="0FA2F2F9" w14:textId="77777777" w:rsidR="008648C8" w:rsidRPr="00B33897" w:rsidRDefault="00D64C44" w:rsidP="00B33897">
      <w:pPr>
        <w:numPr>
          <w:ilvl w:val="0"/>
          <w:numId w:val="1"/>
        </w:numPr>
        <w:spacing w:line="360" w:lineRule="auto"/>
        <w:ind w:hanging="361"/>
        <w:rPr>
          <w:rFonts w:asciiTheme="minorHAnsi" w:hAnsiTheme="minorHAnsi" w:cstheme="minorHAnsi"/>
        </w:rPr>
      </w:pPr>
      <w:r w:rsidRPr="00B33897">
        <w:rPr>
          <w:rFonts w:asciiTheme="minorHAnsi" w:hAnsiTheme="minorHAnsi" w:cstheme="minorHAnsi"/>
        </w:rPr>
        <w:t xml:space="preserve">To build and sustain relationships with non-academic </w:t>
      </w:r>
      <w:proofErr w:type="gramStart"/>
      <w:r w:rsidRPr="00B33897">
        <w:rPr>
          <w:rFonts w:asciiTheme="minorHAnsi" w:hAnsiTheme="minorHAnsi" w:cstheme="minorHAnsi"/>
        </w:rPr>
        <w:t>communities;</w:t>
      </w:r>
      <w:proofErr w:type="gramEnd"/>
      <w:r w:rsidRPr="00B33897">
        <w:rPr>
          <w:rFonts w:asciiTheme="minorHAnsi" w:hAnsiTheme="minorHAnsi" w:cstheme="minorHAnsi"/>
        </w:rPr>
        <w:t xml:space="preserve"> </w:t>
      </w:r>
    </w:p>
    <w:p w14:paraId="794FFFD6" w14:textId="77777777" w:rsidR="008648C8" w:rsidRPr="00B33897" w:rsidRDefault="00D64C44" w:rsidP="00B33897">
      <w:pPr>
        <w:numPr>
          <w:ilvl w:val="0"/>
          <w:numId w:val="1"/>
        </w:numPr>
        <w:spacing w:line="360" w:lineRule="auto"/>
        <w:ind w:hanging="361"/>
        <w:rPr>
          <w:rFonts w:asciiTheme="minorHAnsi" w:hAnsiTheme="minorHAnsi" w:cstheme="minorHAnsi"/>
        </w:rPr>
      </w:pPr>
      <w:r w:rsidRPr="00B33897">
        <w:rPr>
          <w:rFonts w:asciiTheme="minorHAnsi" w:hAnsiTheme="minorHAnsi" w:cstheme="minorHAnsi"/>
        </w:rPr>
        <w:t xml:space="preserve">Knowledge </w:t>
      </w:r>
      <w:proofErr w:type="gramStart"/>
      <w:r w:rsidRPr="00B33897">
        <w:rPr>
          <w:rFonts w:asciiTheme="minorHAnsi" w:hAnsiTheme="minorHAnsi" w:cstheme="minorHAnsi"/>
        </w:rPr>
        <w:t>Exchange;</w:t>
      </w:r>
      <w:proofErr w:type="gramEnd"/>
      <w:r w:rsidRPr="00B33897">
        <w:rPr>
          <w:rFonts w:asciiTheme="minorHAnsi" w:hAnsiTheme="minorHAnsi" w:cstheme="minorHAnsi"/>
        </w:rPr>
        <w:t xml:space="preserve"> </w:t>
      </w:r>
    </w:p>
    <w:p w14:paraId="0D16BC97" w14:textId="77777777" w:rsidR="008648C8" w:rsidRPr="00B33897" w:rsidRDefault="00D64C44" w:rsidP="00B33897">
      <w:pPr>
        <w:numPr>
          <w:ilvl w:val="0"/>
          <w:numId w:val="1"/>
        </w:numPr>
        <w:spacing w:line="360" w:lineRule="auto"/>
        <w:ind w:hanging="361"/>
        <w:rPr>
          <w:rFonts w:asciiTheme="minorHAnsi" w:hAnsiTheme="minorHAnsi" w:cstheme="minorHAnsi"/>
        </w:rPr>
      </w:pPr>
      <w:r w:rsidRPr="00B33897">
        <w:rPr>
          <w:rFonts w:asciiTheme="minorHAnsi" w:hAnsiTheme="minorHAnsi" w:cstheme="minorHAnsi"/>
        </w:rPr>
        <w:t xml:space="preserve">Improve </w:t>
      </w:r>
      <w:proofErr w:type="gramStart"/>
      <w:r w:rsidRPr="00B33897">
        <w:rPr>
          <w:rFonts w:asciiTheme="minorHAnsi" w:hAnsiTheme="minorHAnsi" w:cstheme="minorHAnsi"/>
        </w:rPr>
        <w:t>engagement;</w:t>
      </w:r>
      <w:proofErr w:type="gramEnd"/>
      <w:r w:rsidRPr="00B33897">
        <w:rPr>
          <w:rFonts w:asciiTheme="minorHAnsi" w:hAnsiTheme="minorHAnsi" w:cstheme="minorHAnsi"/>
        </w:rPr>
        <w:t xml:space="preserve"> </w:t>
      </w:r>
    </w:p>
    <w:p w14:paraId="3C4DAC78" w14:textId="77777777" w:rsidR="008648C8" w:rsidRPr="00B33897" w:rsidRDefault="00D64C44" w:rsidP="00B33897">
      <w:pPr>
        <w:numPr>
          <w:ilvl w:val="0"/>
          <w:numId w:val="1"/>
        </w:numPr>
        <w:spacing w:after="135" w:line="360" w:lineRule="auto"/>
        <w:ind w:hanging="361"/>
        <w:rPr>
          <w:rFonts w:asciiTheme="minorHAnsi" w:hAnsiTheme="minorHAnsi" w:cstheme="minorHAnsi"/>
        </w:rPr>
      </w:pPr>
      <w:r w:rsidRPr="00B33897">
        <w:rPr>
          <w:rFonts w:asciiTheme="minorHAnsi" w:hAnsiTheme="minorHAnsi" w:cstheme="minorHAnsi"/>
        </w:rPr>
        <w:t xml:space="preserve">Utilise existing research to enhance impact and enable researchers to build networks  </w:t>
      </w:r>
    </w:p>
    <w:p w14:paraId="0ADE599B" w14:textId="77777777" w:rsidR="008648C8" w:rsidRPr="00B33897" w:rsidRDefault="00D64C44" w:rsidP="00B33897">
      <w:pPr>
        <w:spacing w:after="148" w:line="360" w:lineRule="auto"/>
        <w:ind w:left="-5"/>
        <w:rPr>
          <w:rFonts w:asciiTheme="minorHAnsi" w:hAnsiTheme="minorHAnsi" w:cstheme="minorHAnsi"/>
        </w:rPr>
      </w:pPr>
      <w:r w:rsidRPr="00B33897">
        <w:rPr>
          <w:rFonts w:asciiTheme="minorHAnsi" w:hAnsiTheme="minorHAnsi" w:cstheme="minorHAnsi"/>
        </w:rPr>
        <w:t xml:space="preserve">The IAA will support a comprehensive portfolio of activities and resources across the social science community which will maximise the potential for impact of social science research and contribute to economic and societal development regionally, nationally and internationally.  </w:t>
      </w:r>
    </w:p>
    <w:p w14:paraId="0F2032E7" w14:textId="721E0704" w:rsidR="008648C8" w:rsidRDefault="00D64C44" w:rsidP="00C01565">
      <w:pPr>
        <w:spacing w:after="0" w:line="360" w:lineRule="auto"/>
        <w:ind w:left="-5"/>
        <w:rPr>
          <w:rFonts w:asciiTheme="minorHAnsi" w:hAnsiTheme="minorHAnsi" w:cstheme="minorHAnsi"/>
        </w:rPr>
      </w:pPr>
      <w:r w:rsidRPr="00B33897">
        <w:rPr>
          <w:rFonts w:asciiTheme="minorHAnsi" w:hAnsiTheme="minorHAnsi" w:cstheme="minorHAnsi"/>
        </w:rPr>
        <w:t xml:space="preserve">Full details of the different schemes are available </w:t>
      </w:r>
      <w:r w:rsidR="007B4B62">
        <w:rPr>
          <w:rFonts w:asciiTheme="minorHAnsi" w:hAnsiTheme="minorHAnsi" w:cstheme="minorHAnsi"/>
        </w:rPr>
        <w:t xml:space="preserve">on the </w:t>
      </w:r>
      <w:hyperlink r:id="rId8" w:history="1">
        <w:r w:rsidR="007B4B62" w:rsidRPr="007B4B62">
          <w:rPr>
            <w:rStyle w:val="Hyperlink"/>
            <w:rFonts w:asciiTheme="minorHAnsi" w:hAnsiTheme="minorHAnsi" w:cstheme="minorHAnsi"/>
          </w:rPr>
          <w:t>LSSI website</w:t>
        </w:r>
      </w:hyperlink>
    </w:p>
    <w:p w14:paraId="05000E08" w14:textId="77777777" w:rsidR="00C01565" w:rsidRPr="00B33897" w:rsidRDefault="00C01565" w:rsidP="00C01565">
      <w:pPr>
        <w:spacing w:after="0" w:line="360" w:lineRule="auto"/>
        <w:ind w:left="-5"/>
        <w:rPr>
          <w:rFonts w:asciiTheme="minorHAnsi" w:hAnsiTheme="minorHAnsi" w:cstheme="minorHAnsi"/>
        </w:rPr>
      </w:pPr>
    </w:p>
    <w:p w14:paraId="614D861B" w14:textId="77777777" w:rsidR="008648C8" w:rsidRPr="00B33897" w:rsidRDefault="00D64C44" w:rsidP="00B33897">
      <w:pPr>
        <w:spacing w:after="10" w:line="360" w:lineRule="auto"/>
        <w:ind w:left="-5"/>
        <w:rPr>
          <w:rFonts w:asciiTheme="minorHAnsi" w:hAnsiTheme="minorHAnsi" w:cstheme="minorHAnsi"/>
        </w:rPr>
      </w:pPr>
      <w:r w:rsidRPr="00B33897">
        <w:rPr>
          <w:rFonts w:asciiTheme="minorHAnsi" w:hAnsiTheme="minorHAnsi" w:cstheme="minorHAnsi"/>
          <w:b/>
        </w:rPr>
        <w:t xml:space="preserve">Will postgraduate students be able to access IAA funds? </w:t>
      </w:r>
      <w:r w:rsidRPr="00B33897">
        <w:rPr>
          <w:rFonts w:asciiTheme="minorHAnsi" w:hAnsiTheme="minorHAnsi" w:cstheme="minorHAnsi"/>
        </w:rPr>
        <w:t xml:space="preserve"> </w:t>
      </w:r>
    </w:p>
    <w:p w14:paraId="58250DAA" w14:textId="49972E29" w:rsidR="00802891" w:rsidRDefault="00D64C44" w:rsidP="00C01565">
      <w:pPr>
        <w:spacing w:after="0" w:line="360" w:lineRule="auto"/>
        <w:ind w:left="-5"/>
        <w:rPr>
          <w:rFonts w:asciiTheme="minorHAnsi" w:hAnsiTheme="minorHAnsi" w:cstheme="minorHAnsi"/>
        </w:rPr>
      </w:pPr>
      <w:r w:rsidRPr="00B33897">
        <w:rPr>
          <w:rFonts w:asciiTheme="minorHAnsi" w:hAnsiTheme="minorHAnsi" w:cstheme="minorHAnsi"/>
        </w:rPr>
        <w:t xml:space="preserve">Those on studentships, ESRC funded or otherwise, are not eligible for IAA funding and IAA funds must not be used to fund studentships. However, PhD Students are eligible to apply for our PGR Placement Scheme that is funded via the University and ran alongside the IAA. IAAs can support early career academics as well as those later on in their careers.  </w:t>
      </w:r>
    </w:p>
    <w:p w14:paraId="384C6D30" w14:textId="77777777" w:rsidR="00C01565" w:rsidRPr="00B33897" w:rsidRDefault="00C01565" w:rsidP="00C01565">
      <w:pPr>
        <w:spacing w:after="0" w:line="360" w:lineRule="auto"/>
        <w:ind w:left="0" w:firstLine="0"/>
        <w:rPr>
          <w:rFonts w:asciiTheme="minorHAnsi" w:hAnsiTheme="minorHAnsi" w:cstheme="minorHAnsi"/>
        </w:rPr>
      </w:pPr>
    </w:p>
    <w:p w14:paraId="2BF652B8" w14:textId="77777777" w:rsidR="00D64C44" w:rsidRDefault="00D64C44" w:rsidP="00D64C44">
      <w:pPr>
        <w:spacing w:after="0" w:line="360" w:lineRule="auto"/>
        <w:ind w:left="-5"/>
        <w:rPr>
          <w:rFonts w:asciiTheme="minorHAnsi" w:hAnsiTheme="minorHAnsi" w:cstheme="minorHAnsi"/>
        </w:rPr>
      </w:pPr>
      <w:r w:rsidRPr="00B33897">
        <w:rPr>
          <w:rFonts w:asciiTheme="minorHAnsi" w:hAnsiTheme="minorHAnsi" w:cstheme="minorHAnsi"/>
          <w:b/>
        </w:rPr>
        <w:t xml:space="preserve">Will large ESRC investments (such as centres, large grants and Infrastructure Investments) be able to access IAA funds? </w:t>
      </w:r>
    </w:p>
    <w:p w14:paraId="035365D5" w14:textId="77777777" w:rsidR="00D64C44" w:rsidRDefault="00D64C44" w:rsidP="00D64C44">
      <w:pPr>
        <w:spacing w:after="0" w:line="360" w:lineRule="auto"/>
        <w:ind w:left="-5"/>
        <w:rPr>
          <w:rFonts w:asciiTheme="minorHAnsi" w:hAnsiTheme="minorHAnsi" w:cstheme="minorHAnsi"/>
        </w:rPr>
      </w:pPr>
    </w:p>
    <w:p w14:paraId="2152C836" w14:textId="77777777" w:rsidR="00D64C44" w:rsidRDefault="00D64C44" w:rsidP="00D64C44">
      <w:pPr>
        <w:spacing w:after="0" w:line="360" w:lineRule="auto"/>
        <w:ind w:left="-5"/>
        <w:rPr>
          <w:rFonts w:asciiTheme="minorHAnsi" w:hAnsiTheme="minorHAnsi" w:cstheme="minorHAnsi"/>
        </w:rPr>
      </w:pPr>
    </w:p>
    <w:p w14:paraId="0833FCED" w14:textId="31764571" w:rsidR="008648C8" w:rsidRPr="00B33897" w:rsidRDefault="00D64C44" w:rsidP="00D64C44">
      <w:pPr>
        <w:spacing w:after="0" w:line="360" w:lineRule="auto"/>
        <w:ind w:left="-5"/>
        <w:rPr>
          <w:rFonts w:asciiTheme="minorHAnsi" w:hAnsiTheme="minorHAnsi" w:cstheme="minorHAnsi"/>
        </w:rPr>
      </w:pPr>
      <w:r w:rsidRPr="00B33897">
        <w:rPr>
          <w:rFonts w:asciiTheme="minorHAnsi" w:hAnsiTheme="minorHAnsi" w:cstheme="minorHAnsi"/>
        </w:rPr>
        <w:t xml:space="preserve">In order to ensure that IAAs can be used to fund a diversity of knowledge exchange activity, ESRC-managed investments will not be eligible for IAA funding during via the ESRC IAA.  </w:t>
      </w:r>
    </w:p>
    <w:p w14:paraId="4D7ABD21" w14:textId="77777777" w:rsidR="008648C8" w:rsidRPr="00B33897" w:rsidRDefault="00D64C44" w:rsidP="00B33897">
      <w:pPr>
        <w:spacing w:after="0" w:line="360" w:lineRule="auto"/>
        <w:ind w:left="0" w:firstLine="0"/>
        <w:rPr>
          <w:rFonts w:asciiTheme="minorHAnsi" w:hAnsiTheme="minorHAnsi" w:cstheme="minorHAnsi"/>
        </w:rPr>
      </w:pPr>
      <w:r w:rsidRPr="00B33897">
        <w:rPr>
          <w:rFonts w:asciiTheme="minorHAnsi" w:hAnsiTheme="minorHAnsi" w:cstheme="minorHAnsi"/>
          <w:b/>
        </w:rPr>
        <w:t xml:space="preserve"> </w:t>
      </w:r>
    </w:p>
    <w:p w14:paraId="78B67B31" w14:textId="77777777" w:rsidR="008648C8" w:rsidRPr="00B33897" w:rsidRDefault="00D64C44" w:rsidP="00B33897">
      <w:pPr>
        <w:spacing w:after="0" w:line="360" w:lineRule="auto"/>
        <w:ind w:left="-5"/>
        <w:rPr>
          <w:rFonts w:asciiTheme="minorHAnsi" w:hAnsiTheme="minorHAnsi" w:cstheme="minorHAnsi"/>
        </w:rPr>
      </w:pPr>
      <w:r w:rsidRPr="00B33897">
        <w:rPr>
          <w:rFonts w:asciiTheme="minorHAnsi" w:hAnsiTheme="minorHAnsi" w:cstheme="minorHAnsi"/>
          <w:b/>
        </w:rPr>
        <w:t xml:space="preserve">Will KE activity associated with social science research not funded by the ESRC be eligible for IAA funding? </w:t>
      </w:r>
      <w:r w:rsidRPr="00B33897">
        <w:rPr>
          <w:rFonts w:asciiTheme="minorHAnsi" w:hAnsiTheme="minorHAnsi" w:cstheme="minorHAnsi"/>
        </w:rPr>
        <w:t xml:space="preserve"> </w:t>
      </w:r>
    </w:p>
    <w:p w14:paraId="656A5485" w14:textId="3208A9A3" w:rsidR="008648C8" w:rsidRDefault="00D64C44" w:rsidP="00D64C44">
      <w:pPr>
        <w:spacing w:after="153" w:line="360" w:lineRule="auto"/>
        <w:ind w:left="-5"/>
        <w:rPr>
          <w:rFonts w:asciiTheme="minorHAnsi" w:hAnsiTheme="minorHAnsi" w:cstheme="minorHAnsi"/>
        </w:rPr>
      </w:pPr>
      <w:r w:rsidRPr="00B33897">
        <w:rPr>
          <w:rFonts w:asciiTheme="minorHAnsi" w:hAnsiTheme="minorHAnsi" w:cstheme="minorHAnsi"/>
        </w:rPr>
        <w:t xml:space="preserve">KE associated with excellent social science research is eligible for funding from the IAAs regardless of how the research was originally funded. </w:t>
      </w:r>
      <w:r w:rsidR="00802891" w:rsidRPr="00B33897">
        <w:rPr>
          <w:rFonts w:asciiTheme="minorHAnsi" w:hAnsiTheme="minorHAnsi" w:cstheme="minorHAnsi"/>
        </w:rPr>
        <w:t>Therefore,</w:t>
      </w:r>
      <w:r w:rsidRPr="00B33897">
        <w:rPr>
          <w:rFonts w:asciiTheme="minorHAnsi" w:hAnsiTheme="minorHAnsi" w:cstheme="minorHAnsi"/>
        </w:rPr>
        <w:t xml:space="preserve"> research funded by other Research Councils and funding bodies will be eligible. </w:t>
      </w:r>
    </w:p>
    <w:p w14:paraId="11609102" w14:textId="77777777" w:rsidR="00D64C44" w:rsidRPr="00B33897" w:rsidRDefault="00D64C44" w:rsidP="00D64C44">
      <w:pPr>
        <w:spacing w:after="153" w:line="360" w:lineRule="auto"/>
        <w:ind w:left="-5"/>
        <w:rPr>
          <w:rFonts w:asciiTheme="minorHAnsi" w:hAnsiTheme="minorHAnsi" w:cstheme="minorHAnsi"/>
        </w:rPr>
      </w:pPr>
    </w:p>
    <w:p w14:paraId="3B395572" w14:textId="77777777" w:rsidR="008648C8" w:rsidRPr="00B33897" w:rsidRDefault="00D64C44" w:rsidP="00B33897">
      <w:pPr>
        <w:spacing w:after="10" w:line="360" w:lineRule="auto"/>
        <w:ind w:left="-5"/>
        <w:rPr>
          <w:rFonts w:asciiTheme="minorHAnsi" w:hAnsiTheme="minorHAnsi" w:cstheme="minorHAnsi"/>
        </w:rPr>
      </w:pPr>
      <w:r w:rsidRPr="00B33897">
        <w:rPr>
          <w:rFonts w:asciiTheme="minorHAnsi" w:hAnsiTheme="minorHAnsi" w:cstheme="minorHAnsi"/>
          <w:b/>
        </w:rPr>
        <w:t xml:space="preserve">What activities are ineligible for IAA awarding? </w:t>
      </w:r>
    </w:p>
    <w:p w14:paraId="26FE2AB9" w14:textId="6705A746" w:rsidR="008648C8" w:rsidRDefault="00D64C44" w:rsidP="00802891">
      <w:pPr>
        <w:spacing w:after="0" w:line="360" w:lineRule="auto"/>
        <w:ind w:left="-5"/>
        <w:rPr>
          <w:rFonts w:asciiTheme="minorHAnsi" w:hAnsiTheme="minorHAnsi" w:cstheme="minorHAnsi"/>
        </w:rPr>
      </w:pPr>
      <w:r w:rsidRPr="00B33897">
        <w:rPr>
          <w:rFonts w:asciiTheme="minorHAnsi" w:hAnsiTheme="minorHAnsi" w:cstheme="minorHAnsi"/>
        </w:rPr>
        <w:t xml:space="preserve">The IAA doesn’t support the creation of new research </w:t>
      </w:r>
      <w:proofErr w:type="gramStart"/>
      <w:r w:rsidRPr="00B33897">
        <w:rPr>
          <w:rFonts w:asciiTheme="minorHAnsi" w:hAnsiTheme="minorHAnsi" w:cstheme="minorHAnsi"/>
        </w:rPr>
        <w:t>i.e.</w:t>
      </w:r>
      <w:proofErr w:type="gramEnd"/>
      <w:r w:rsidRPr="00B33897">
        <w:rPr>
          <w:rFonts w:asciiTheme="minorHAnsi" w:hAnsiTheme="minorHAnsi" w:cstheme="minorHAnsi"/>
        </w:rPr>
        <w:t xml:space="preserve"> the collection and/or analysis of new primary data. 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  </w:t>
      </w:r>
    </w:p>
    <w:p w14:paraId="5EEF044A" w14:textId="77777777" w:rsidR="00C01565" w:rsidRPr="00B33897" w:rsidRDefault="00C01565" w:rsidP="00802891">
      <w:pPr>
        <w:spacing w:after="0" w:line="360" w:lineRule="auto"/>
        <w:ind w:left="-5"/>
        <w:rPr>
          <w:rFonts w:asciiTheme="minorHAnsi" w:hAnsiTheme="minorHAnsi" w:cstheme="minorHAnsi"/>
        </w:rPr>
      </w:pPr>
    </w:p>
    <w:p w14:paraId="0012711A" w14:textId="40A7B572" w:rsidR="00C01565" w:rsidRPr="00D64C44" w:rsidRDefault="00D64C44" w:rsidP="00D64C44">
      <w:pPr>
        <w:spacing w:after="147" w:line="360" w:lineRule="auto"/>
        <w:ind w:left="-5"/>
        <w:rPr>
          <w:rFonts w:asciiTheme="minorHAnsi" w:hAnsiTheme="minorHAnsi" w:cstheme="minorHAnsi"/>
          <w:b/>
        </w:rPr>
      </w:pPr>
      <w:r w:rsidRPr="00B33897">
        <w:rPr>
          <w:rFonts w:asciiTheme="minorHAnsi" w:hAnsiTheme="minorHAnsi" w:cstheme="minorHAnsi"/>
          <w:b/>
        </w:rPr>
        <w:t xml:space="preserve">What is the maximum funding that can be awarded?  </w:t>
      </w:r>
    </w:p>
    <w:p w14:paraId="16A7E51D" w14:textId="03840712" w:rsidR="008648C8" w:rsidRPr="00B33897" w:rsidRDefault="00D64C44" w:rsidP="00B33897">
      <w:pPr>
        <w:spacing w:after="158" w:line="360" w:lineRule="auto"/>
        <w:ind w:left="-5" w:right="131"/>
        <w:jc w:val="both"/>
        <w:rPr>
          <w:rFonts w:asciiTheme="minorHAnsi" w:hAnsiTheme="minorHAnsi" w:cstheme="minorHAnsi"/>
        </w:rPr>
      </w:pPr>
      <w:r w:rsidRPr="00B33897">
        <w:rPr>
          <w:rFonts w:asciiTheme="minorHAnsi" w:hAnsiTheme="minorHAnsi" w:cstheme="minorHAnsi"/>
          <w:b/>
        </w:rPr>
        <w:t xml:space="preserve">Responsive Mode Impact Fund:  </w:t>
      </w:r>
      <w:r w:rsidRPr="00B33897">
        <w:rPr>
          <w:rFonts w:asciiTheme="minorHAnsi" w:hAnsiTheme="minorHAnsi" w:cstheme="minorHAnsi"/>
        </w:rPr>
        <w:t>Maximum £15</w:t>
      </w:r>
      <w:r w:rsidR="00802891">
        <w:rPr>
          <w:rFonts w:asciiTheme="minorHAnsi" w:hAnsiTheme="minorHAnsi" w:cstheme="minorHAnsi"/>
        </w:rPr>
        <w:t>,000</w:t>
      </w:r>
      <w:r w:rsidRPr="00B33897">
        <w:rPr>
          <w:rFonts w:asciiTheme="minorHAnsi" w:hAnsiTheme="minorHAnsi" w:cstheme="minorHAnsi"/>
        </w:rPr>
        <w:t xml:space="preserve"> - we will review application over £15</w:t>
      </w:r>
      <w:r w:rsidR="00802891">
        <w:rPr>
          <w:rFonts w:asciiTheme="minorHAnsi" w:hAnsiTheme="minorHAnsi" w:cstheme="minorHAnsi"/>
        </w:rPr>
        <w:t>,000</w:t>
      </w:r>
      <w:r w:rsidRPr="00B33897">
        <w:rPr>
          <w:rFonts w:asciiTheme="minorHAnsi" w:hAnsiTheme="minorHAnsi" w:cstheme="minorHAnsi"/>
        </w:rPr>
        <w:t xml:space="preserve"> in exceptional circumstance where the exceptionality of the proposal is clearly </w:t>
      </w:r>
      <w:proofErr w:type="gramStart"/>
      <w:r w:rsidRPr="00B33897">
        <w:rPr>
          <w:rFonts w:asciiTheme="minorHAnsi" w:hAnsiTheme="minorHAnsi" w:cstheme="minorHAnsi"/>
        </w:rPr>
        <w:t>stated</w:t>
      </w:r>
      <w:proofErr w:type="gramEnd"/>
      <w:r w:rsidRPr="00B33897">
        <w:rPr>
          <w:rFonts w:asciiTheme="minorHAnsi" w:hAnsiTheme="minorHAnsi" w:cstheme="minorHAnsi"/>
        </w:rPr>
        <w:t xml:space="preserve"> and the breadth and scale of the impact is well-defined.  </w:t>
      </w:r>
    </w:p>
    <w:p w14:paraId="420D3E82" w14:textId="3D52BC1E"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Knowledge Exchange Fellowships </w:t>
      </w:r>
      <w:r w:rsidRPr="00B33897">
        <w:rPr>
          <w:rFonts w:asciiTheme="minorHAnsi" w:hAnsiTheme="minorHAnsi" w:cstheme="minorHAnsi"/>
        </w:rPr>
        <w:t>– Maximum £10</w:t>
      </w:r>
      <w:r w:rsidR="00802891">
        <w:rPr>
          <w:rFonts w:asciiTheme="minorHAnsi" w:hAnsiTheme="minorHAnsi" w:cstheme="minorHAnsi"/>
        </w:rPr>
        <w:t>,000</w:t>
      </w:r>
      <w:r w:rsidRPr="00B33897">
        <w:rPr>
          <w:rFonts w:asciiTheme="minorHAnsi" w:hAnsiTheme="minorHAnsi" w:cstheme="minorHAnsi"/>
          <w:b/>
        </w:rPr>
        <w:t xml:space="preserve">  </w:t>
      </w:r>
    </w:p>
    <w:p w14:paraId="1123EB2E" w14:textId="655D852C"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Rapid Action Fund – </w:t>
      </w:r>
      <w:r w:rsidRPr="00B33897">
        <w:rPr>
          <w:rFonts w:asciiTheme="minorHAnsi" w:hAnsiTheme="minorHAnsi" w:cstheme="minorHAnsi"/>
        </w:rPr>
        <w:t>Maximum £2</w:t>
      </w:r>
      <w:r w:rsidR="00802891">
        <w:rPr>
          <w:rFonts w:asciiTheme="minorHAnsi" w:hAnsiTheme="minorHAnsi" w:cstheme="minorHAnsi"/>
        </w:rPr>
        <w:t>,000</w:t>
      </w:r>
    </w:p>
    <w:p w14:paraId="2A01F10B" w14:textId="3DE2F116"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Public Engagement Fund </w:t>
      </w:r>
      <w:r w:rsidRPr="00B33897">
        <w:rPr>
          <w:rFonts w:asciiTheme="minorHAnsi" w:hAnsiTheme="minorHAnsi" w:cstheme="minorHAnsi"/>
        </w:rPr>
        <w:t>–</w:t>
      </w:r>
      <w:r w:rsidRPr="00B33897">
        <w:rPr>
          <w:rFonts w:asciiTheme="minorHAnsi" w:hAnsiTheme="minorHAnsi" w:cstheme="minorHAnsi"/>
          <w:b/>
        </w:rPr>
        <w:t xml:space="preserve"> </w:t>
      </w:r>
      <w:r w:rsidRPr="00B33897">
        <w:rPr>
          <w:rFonts w:asciiTheme="minorHAnsi" w:hAnsiTheme="minorHAnsi" w:cstheme="minorHAnsi"/>
        </w:rPr>
        <w:t>Maximum £5</w:t>
      </w:r>
      <w:r w:rsidR="00802891">
        <w:rPr>
          <w:rFonts w:asciiTheme="minorHAnsi" w:hAnsiTheme="minorHAnsi" w:cstheme="minorHAnsi"/>
        </w:rPr>
        <w:t>,000</w:t>
      </w:r>
    </w:p>
    <w:p w14:paraId="59880C9C" w14:textId="77777777" w:rsidR="00D64C44" w:rsidRDefault="00D64C44" w:rsidP="00D64C44">
      <w:pPr>
        <w:spacing w:after="135" w:line="360" w:lineRule="auto"/>
        <w:ind w:left="0" w:firstLine="0"/>
        <w:rPr>
          <w:rFonts w:asciiTheme="minorHAnsi" w:hAnsiTheme="minorHAnsi" w:cstheme="minorHAnsi"/>
          <w:b/>
        </w:rPr>
      </w:pPr>
      <w:r w:rsidRPr="00B33897">
        <w:rPr>
          <w:rFonts w:asciiTheme="minorHAnsi" w:hAnsiTheme="minorHAnsi" w:cstheme="minorHAnsi"/>
          <w:b/>
        </w:rPr>
        <w:t xml:space="preserve"> </w:t>
      </w:r>
    </w:p>
    <w:p w14:paraId="4F202687" w14:textId="356AB3FF" w:rsidR="008648C8" w:rsidRPr="00D64C44" w:rsidRDefault="00D64C44" w:rsidP="00D64C44">
      <w:pPr>
        <w:spacing w:after="135" w:line="360" w:lineRule="auto"/>
        <w:ind w:left="0" w:firstLine="0"/>
        <w:rPr>
          <w:rFonts w:asciiTheme="minorHAnsi" w:hAnsiTheme="minorHAnsi" w:cstheme="minorHAnsi"/>
          <w:b/>
        </w:rPr>
      </w:pPr>
      <w:r w:rsidRPr="00B33897">
        <w:rPr>
          <w:rFonts w:asciiTheme="minorHAnsi" w:hAnsiTheme="minorHAnsi" w:cstheme="minorHAnsi"/>
          <w:b/>
        </w:rPr>
        <w:t xml:space="preserve">What costs are eligible?  </w:t>
      </w:r>
    </w:p>
    <w:p w14:paraId="1F72DEEA" w14:textId="46479DA0" w:rsidR="008648C8" w:rsidRPr="00B33897" w:rsidRDefault="00D64C44" w:rsidP="00B33897">
      <w:pPr>
        <w:spacing w:line="360" w:lineRule="auto"/>
        <w:ind w:left="-5"/>
        <w:rPr>
          <w:rFonts w:asciiTheme="minorHAnsi" w:hAnsiTheme="minorHAnsi" w:cstheme="minorHAnsi"/>
        </w:rPr>
      </w:pPr>
      <w:r w:rsidRPr="00B33897">
        <w:rPr>
          <w:rFonts w:asciiTheme="minorHAnsi" w:hAnsiTheme="minorHAnsi" w:cstheme="minorHAnsi"/>
        </w:rPr>
        <w:t>All IAA awards can only cover directly incurred costs</w:t>
      </w:r>
      <w:r w:rsidRPr="00B33897">
        <w:rPr>
          <w:rFonts w:asciiTheme="minorHAnsi" w:hAnsiTheme="minorHAnsi" w:cstheme="minorHAnsi"/>
          <w:b/>
        </w:rPr>
        <w:t xml:space="preserve"> </w:t>
      </w:r>
      <w:r w:rsidRPr="00B33897">
        <w:rPr>
          <w:rFonts w:asciiTheme="minorHAnsi" w:hAnsiTheme="minorHAnsi" w:cstheme="minorHAnsi"/>
        </w:rPr>
        <w:t>associated with the award (</w:t>
      </w:r>
      <w:proofErr w:type="gramStart"/>
      <w:r w:rsidRPr="00B33897">
        <w:rPr>
          <w:rFonts w:asciiTheme="minorHAnsi" w:hAnsiTheme="minorHAnsi" w:cstheme="minorHAnsi"/>
        </w:rPr>
        <w:t>i.e.</w:t>
      </w:r>
      <w:proofErr w:type="gramEnd"/>
      <w:r w:rsidRPr="00B33897">
        <w:rPr>
          <w:rFonts w:asciiTheme="minorHAnsi" w:hAnsiTheme="minorHAnsi" w:cstheme="minorHAnsi"/>
        </w:rPr>
        <w:t xml:space="preserve"> do not cover Full Economic Costs), which may include</w:t>
      </w:r>
      <w:r w:rsidR="00802891">
        <w:rPr>
          <w:rFonts w:asciiTheme="minorHAnsi" w:hAnsiTheme="minorHAnsi" w:cstheme="minorHAnsi"/>
        </w:rPr>
        <w:t>:</w:t>
      </w:r>
      <w:r w:rsidRPr="00B33897">
        <w:rPr>
          <w:rFonts w:asciiTheme="minorHAnsi" w:hAnsiTheme="minorHAnsi" w:cstheme="minorHAnsi"/>
        </w:rPr>
        <w:t xml:space="preserve"> </w:t>
      </w:r>
    </w:p>
    <w:p w14:paraId="14DE70A1"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t xml:space="preserve">Travel and subsistence costs </w:t>
      </w:r>
    </w:p>
    <w:p w14:paraId="34939E1D"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lastRenderedPageBreak/>
        <w:t xml:space="preserve">Equipment and consumables directly related to the project may be eligible for funding.  </w:t>
      </w:r>
    </w:p>
    <w:p w14:paraId="1E259F45"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t xml:space="preserve">Salaries - To support existing non-academic staff already employed by the University of Leeds or to recruit new members of staff (on a fixed-term basis)  </w:t>
      </w:r>
    </w:p>
    <w:p w14:paraId="245BE0A7" w14:textId="77777777" w:rsidR="008648C8" w:rsidRPr="00B33897" w:rsidRDefault="00D64C44" w:rsidP="00B33897">
      <w:pPr>
        <w:numPr>
          <w:ilvl w:val="0"/>
          <w:numId w:val="2"/>
        </w:numPr>
        <w:spacing w:after="0" w:line="360" w:lineRule="auto"/>
        <w:ind w:hanging="361"/>
        <w:rPr>
          <w:rFonts w:asciiTheme="minorHAnsi" w:hAnsiTheme="minorHAnsi" w:cstheme="minorHAnsi"/>
        </w:rPr>
      </w:pPr>
      <w:r w:rsidRPr="00B33897">
        <w:rPr>
          <w:rFonts w:asciiTheme="minorHAnsi" w:hAnsiTheme="minorHAnsi" w:cstheme="minorHAnsi"/>
        </w:rPr>
        <w:t xml:space="preserve">Other – such as registration costs at events (this does not include academic conferences), production of professional materials, room bookings, catering etc.  </w:t>
      </w:r>
    </w:p>
    <w:p w14:paraId="73C61E30" w14:textId="77777777" w:rsidR="008648C8" w:rsidRPr="00B33897" w:rsidRDefault="00D64C44" w:rsidP="00B33897">
      <w:pPr>
        <w:spacing w:after="0" w:line="360" w:lineRule="auto"/>
        <w:ind w:left="0" w:firstLine="0"/>
        <w:rPr>
          <w:rFonts w:asciiTheme="minorHAnsi" w:hAnsiTheme="minorHAnsi" w:cstheme="minorHAnsi"/>
        </w:rPr>
      </w:pPr>
      <w:r w:rsidRPr="00B33897">
        <w:rPr>
          <w:rFonts w:asciiTheme="minorHAnsi" w:hAnsiTheme="minorHAnsi" w:cstheme="minorHAnsi"/>
        </w:rPr>
        <w:t xml:space="preserve"> </w:t>
      </w:r>
    </w:p>
    <w:p w14:paraId="7B21BB04" w14:textId="2DCAF9AD" w:rsidR="008648C8" w:rsidRPr="00B33897" w:rsidRDefault="00D64C44" w:rsidP="007B4322">
      <w:pPr>
        <w:spacing w:after="149" w:line="360" w:lineRule="auto"/>
        <w:ind w:left="-5"/>
        <w:rPr>
          <w:rFonts w:asciiTheme="minorHAnsi" w:hAnsiTheme="minorHAnsi" w:cstheme="minorHAnsi"/>
        </w:rPr>
      </w:pPr>
      <w:r w:rsidRPr="00B33897">
        <w:rPr>
          <w:rFonts w:asciiTheme="minorHAnsi" w:hAnsiTheme="minorHAnsi" w:cstheme="minorHAnsi"/>
        </w:rPr>
        <w:t xml:space="preserve">Applicants should provide a budget with their proposal and justification for the budget provided on the application form. The following costs are not eligible:  </w:t>
      </w:r>
    </w:p>
    <w:p w14:paraId="58109145"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t xml:space="preserve">Academic staff time (however, these costs should be included in applications as </w:t>
      </w:r>
      <w:proofErr w:type="spellStart"/>
      <w:r w:rsidRPr="00B33897">
        <w:rPr>
          <w:rFonts w:asciiTheme="minorHAnsi" w:hAnsiTheme="minorHAnsi" w:cstheme="minorHAnsi"/>
        </w:rPr>
        <w:t>UoL</w:t>
      </w:r>
      <w:proofErr w:type="spellEnd"/>
      <w:r w:rsidRPr="00B33897">
        <w:rPr>
          <w:rFonts w:asciiTheme="minorHAnsi" w:hAnsiTheme="minorHAnsi" w:cstheme="minorHAnsi"/>
        </w:rPr>
        <w:t xml:space="preserve"> internal co-funding)  </w:t>
      </w:r>
    </w:p>
    <w:p w14:paraId="0EA1F7FC"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t xml:space="preserve">Estates and indirect costs  </w:t>
      </w:r>
    </w:p>
    <w:p w14:paraId="76B331F2"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t xml:space="preserve">Building and refurbishment costs  </w:t>
      </w:r>
    </w:p>
    <w:p w14:paraId="539001FB" w14:textId="77777777" w:rsidR="008648C8" w:rsidRPr="00B33897" w:rsidRDefault="00D64C44" w:rsidP="00B33897">
      <w:pPr>
        <w:numPr>
          <w:ilvl w:val="0"/>
          <w:numId w:val="2"/>
        </w:numPr>
        <w:spacing w:line="360" w:lineRule="auto"/>
        <w:ind w:hanging="361"/>
        <w:rPr>
          <w:rFonts w:asciiTheme="minorHAnsi" w:hAnsiTheme="minorHAnsi" w:cstheme="minorHAnsi"/>
        </w:rPr>
      </w:pPr>
      <w:r w:rsidRPr="00B33897">
        <w:rPr>
          <w:rFonts w:asciiTheme="minorHAnsi" w:hAnsiTheme="minorHAnsi" w:cstheme="minorHAnsi"/>
        </w:rPr>
        <w:t xml:space="preserve">Patent filing or similar costs associated directly to registering intellectual property rights  </w:t>
      </w:r>
    </w:p>
    <w:p w14:paraId="56A8D7C5" w14:textId="77777777" w:rsidR="008648C8" w:rsidRPr="00B33897" w:rsidRDefault="00D64C44" w:rsidP="00B33897">
      <w:pPr>
        <w:numPr>
          <w:ilvl w:val="0"/>
          <w:numId w:val="2"/>
        </w:numPr>
        <w:spacing w:after="0" w:line="360" w:lineRule="auto"/>
        <w:ind w:hanging="361"/>
        <w:rPr>
          <w:rFonts w:asciiTheme="minorHAnsi" w:hAnsiTheme="minorHAnsi" w:cstheme="minorHAnsi"/>
        </w:rPr>
      </w:pPr>
      <w:r w:rsidRPr="00B33897">
        <w:rPr>
          <w:rFonts w:asciiTheme="minorHAnsi" w:hAnsiTheme="minorHAnsi" w:cstheme="minorHAnsi"/>
        </w:rPr>
        <w:t xml:space="preserve">Infrastructure and Capital Expenditure, </w:t>
      </w:r>
      <w:proofErr w:type="gramStart"/>
      <w:r w:rsidRPr="00B33897">
        <w:rPr>
          <w:rFonts w:asciiTheme="minorHAnsi" w:hAnsiTheme="minorHAnsi" w:cstheme="minorHAnsi"/>
        </w:rPr>
        <w:t>i.e.</w:t>
      </w:r>
      <w:proofErr w:type="gramEnd"/>
      <w:r w:rsidRPr="00B33897">
        <w:rPr>
          <w:rFonts w:asciiTheme="minorHAnsi" w:hAnsiTheme="minorHAnsi" w:cstheme="minorHAnsi"/>
        </w:rPr>
        <w:t xml:space="preserve"> no single items of equipment above the £10k threshold are permitted.  </w:t>
      </w:r>
    </w:p>
    <w:p w14:paraId="266A7563" w14:textId="77777777" w:rsidR="008648C8" w:rsidRPr="00B33897" w:rsidRDefault="00D64C44" w:rsidP="00B33897">
      <w:pPr>
        <w:spacing w:after="140" w:line="360" w:lineRule="auto"/>
        <w:ind w:left="0" w:firstLine="0"/>
        <w:rPr>
          <w:rFonts w:asciiTheme="minorHAnsi" w:hAnsiTheme="minorHAnsi" w:cstheme="minorHAnsi"/>
        </w:rPr>
      </w:pPr>
      <w:r w:rsidRPr="00B33897">
        <w:rPr>
          <w:rFonts w:asciiTheme="minorHAnsi" w:hAnsiTheme="minorHAnsi" w:cstheme="minorHAnsi"/>
        </w:rPr>
        <w:t xml:space="preserve"> </w:t>
      </w:r>
    </w:p>
    <w:p w14:paraId="5D26221E"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Can academic time be funded via the ESRC IAA?  </w:t>
      </w:r>
    </w:p>
    <w:p w14:paraId="1AF7B9DC" w14:textId="7EF6637D" w:rsidR="008648C8" w:rsidRPr="00B33897" w:rsidRDefault="00D64C44" w:rsidP="00B33897">
      <w:pPr>
        <w:spacing w:after="149" w:line="360" w:lineRule="auto"/>
        <w:ind w:left="-5"/>
        <w:rPr>
          <w:rFonts w:asciiTheme="minorHAnsi" w:hAnsiTheme="minorHAnsi" w:cstheme="minorHAnsi"/>
        </w:rPr>
      </w:pPr>
      <w:r w:rsidRPr="00B33897">
        <w:rPr>
          <w:rFonts w:asciiTheme="minorHAnsi" w:hAnsiTheme="minorHAnsi" w:cstheme="minorHAnsi"/>
        </w:rPr>
        <w:t>No, as above academic staff time isn’t eligible for IAA funding</w:t>
      </w:r>
      <w:r w:rsidRPr="0060293A">
        <w:rPr>
          <w:rFonts w:asciiTheme="minorHAnsi" w:hAnsiTheme="minorHAnsi" w:cstheme="minorHAnsi"/>
        </w:rPr>
        <w:t xml:space="preserve"> </w:t>
      </w:r>
      <w:r w:rsidR="0060293A" w:rsidRPr="0060293A">
        <w:rPr>
          <w:rFonts w:asciiTheme="minorHAnsi" w:hAnsiTheme="minorHAnsi" w:cstheme="minorHAnsi"/>
          <w:b/>
          <w:bCs/>
        </w:rPr>
        <w:t>except</w:t>
      </w:r>
      <w:r w:rsidRPr="0060293A">
        <w:rPr>
          <w:rFonts w:asciiTheme="minorHAnsi" w:hAnsiTheme="minorHAnsi" w:cstheme="minorHAnsi"/>
        </w:rPr>
        <w:t xml:space="preserve"> for</w:t>
      </w:r>
      <w:r w:rsidRPr="00B33897">
        <w:rPr>
          <w:rFonts w:asciiTheme="minorHAnsi" w:hAnsiTheme="minorHAnsi" w:cstheme="minorHAnsi"/>
        </w:rPr>
        <w:t xml:space="preserve"> outgoing Knowledge Exchange Fellowships, where time spent with the external partner on secondment can be funded. We would however expect match funding for academic time to be met by your school/faculty.  </w:t>
      </w:r>
    </w:p>
    <w:p w14:paraId="2A1D5AE3" w14:textId="5358A7BE" w:rsidR="00C01565" w:rsidRPr="00B33897" w:rsidRDefault="00D64C44" w:rsidP="00D64C44">
      <w:pPr>
        <w:spacing w:after="148" w:line="360" w:lineRule="auto"/>
        <w:ind w:left="-5"/>
        <w:rPr>
          <w:rFonts w:asciiTheme="minorHAnsi" w:hAnsiTheme="minorHAnsi" w:cstheme="minorHAnsi"/>
        </w:rPr>
      </w:pPr>
      <w:r w:rsidRPr="00B33897">
        <w:rPr>
          <w:rFonts w:asciiTheme="minorHAnsi" w:hAnsiTheme="minorHAnsi" w:cstheme="minorHAnsi"/>
        </w:rPr>
        <w:t xml:space="preserve">The maximum duration of IAA funded time on a Knowledge Exchange Fellowship is 6 months, anything over 6 months will need to be covered by the external partner or faculty/school.  </w:t>
      </w:r>
    </w:p>
    <w:p w14:paraId="49F3AAF2" w14:textId="2BC16A77" w:rsidR="00B261B2" w:rsidRDefault="00D64C44" w:rsidP="00C01565">
      <w:pPr>
        <w:spacing w:after="158" w:line="360" w:lineRule="auto"/>
        <w:ind w:left="-5" w:right="-15"/>
        <w:jc w:val="both"/>
        <w:rPr>
          <w:rFonts w:asciiTheme="minorHAnsi" w:hAnsiTheme="minorHAnsi" w:cstheme="minorHAnsi"/>
        </w:rPr>
      </w:pPr>
      <w:r w:rsidRPr="00B33897">
        <w:rPr>
          <w:rFonts w:asciiTheme="minorHAnsi" w:hAnsiTheme="minorHAnsi" w:cstheme="minorHAnsi"/>
        </w:rPr>
        <w:t xml:space="preserve">For all other funding streams, academic staff time cannot be funded by the IAA, however we would expect academic staff time to be costed and included in your application (to be detailed under </w:t>
      </w:r>
      <w:proofErr w:type="spellStart"/>
      <w:r w:rsidRPr="00B33897">
        <w:rPr>
          <w:rFonts w:asciiTheme="minorHAnsi" w:hAnsiTheme="minorHAnsi" w:cstheme="minorHAnsi"/>
        </w:rPr>
        <w:t>UoL</w:t>
      </w:r>
      <w:proofErr w:type="spellEnd"/>
      <w:r w:rsidRPr="00B33897">
        <w:rPr>
          <w:rFonts w:asciiTheme="minorHAnsi" w:hAnsiTheme="minorHAnsi" w:cstheme="minorHAnsi"/>
        </w:rPr>
        <w:t xml:space="preserve"> internal co-funding).  </w:t>
      </w:r>
    </w:p>
    <w:p w14:paraId="1B819396" w14:textId="550792CB" w:rsidR="00D64C44" w:rsidRDefault="00D64C44" w:rsidP="00C01565">
      <w:pPr>
        <w:spacing w:after="158" w:line="360" w:lineRule="auto"/>
        <w:ind w:left="-5" w:right="-15"/>
        <w:jc w:val="both"/>
        <w:rPr>
          <w:rFonts w:asciiTheme="minorHAnsi" w:hAnsiTheme="minorHAnsi" w:cstheme="minorHAnsi"/>
        </w:rPr>
      </w:pPr>
    </w:p>
    <w:p w14:paraId="1E976385" w14:textId="30D19CC4" w:rsidR="00D64C44" w:rsidRDefault="00D64C44" w:rsidP="00C01565">
      <w:pPr>
        <w:spacing w:after="158" w:line="360" w:lineRule="auto"/>
        <w:ind w:left="-5" w:right="-15"/>
        <w:jc w:val="both"/>
        <w:rPr>
          <w:rFonts w:asciiTheme="minorHAnsi" w:hAnsiTheme="minorHAnsi" w:cstheme="minorHAnsi"/>
        </w:rPr>
      </w:pPr>
    </w:p>
    <w:p w14:paraId="7477CE90" w14:textId="77777777" w:rsidR="00D64C44" w:rsidRPr="00B33897" w:rsidRDefault="00D64C44" w:rsidP="00C01565">
      <w:pPr>
        <w:spacing w:after="158" w:line="360" w:lineRule="auto"/>
        <w:ind w:left="-5" w:right="-15"/>
        <w:jc w:val="both"/>
        <w:rPr>
          <w:rFonts w:asciiTheme="minorHAnsi" w:hAnsiTheme="minorHAnsi" w:cstheme="minorHAnsi"/>
        </w:rPr>
      </w:pPr>
    </w:p>
    <w:p w14:paraId="3147320E"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What is the application process?  </w:t>
      </w:r>
    </w:p>
    <w:p w14:paraId="34215B61" w14:textId="10883B6E" w:rsidR="008648C8" w:rsidRPr="00B33897" w:rsidRDefault="00D64C44" w:rsidP="00C01565">
      <w:pPr>
        <w:spacing w:after="0" w:line="360" w:lineRule="auto"/>
        <w:ind w:left="-5"/>
        <w:rPr>
          <w:rFonts w:asciiTheme="minorHAnsi" w:hAnsiTheme="minorHAnsi" w:cstheme="minorHAnsi"/>
        </w:rPr>
      </w:pPr>
      <w:r w:rsidRPr="00B33897">
        <w:rPr>
          <w:rFonts w:asciiTheme="minorHAnsi" w:hAnsiTheme="minorHAnsi" w:cstheme="minorHAnsi"/>
        </w:rPr>
        <w:t xml:space="preserve">There will be up to four open </w:t>
      </w:r>
      <w:r w:rsidRPr="00C01565">
        <w:rPr>
          <w:rFonts w:asciiTheme="minorHAnsi" w:hAnsiTheme="minorHAnsi" w:cstheme="minorHAnsi"/>
          <w:iCs/>
        </w:rPr>
        <w:t>Calls for Proposals</w:t>
      </w:r>
      <w:r w:rsidRPr="00B33897">
        <w:rPr>
          <w:rFonts w:asciiTheme="minorHAnsi" w:hAnsiTheme="minorHAnsi" w:cstheme="minorHAnsi"/>
          <w:i/>
        </w:rPr>
        <w:t xml:space="preserve"> </w:t>
      </w:r>
      <w:r w:rsidRPr="00B33897">
        <w:rPr>
          <w:rFonts w:asciiTheme="minorHAnsi" w:hAnsiTheme="minorHAnsi" w:cstheme="minorHAnsi"/>
        </w:rPr>
        <w:t xml:space="preserve">per academic year. Details of each specific call deadline will be available on the </w:t>
      </w:r>
      <w:hyperlink r:id="rId9">
        <w:r w:rsidRPr="00B33897">
          <w:rPr>
            <w:rFonts w:asciiTheme="minorHAnsi" w:hAnsiTheme="minorHAnsi" w:cstheme="minorHAnsi"/>
            <w:color w:val="0563C1"/>
            <w:u w:val="single" w:color="0563C1"/>
          </w:rPr>
          <w:t>LSSI website</w:t>
        </w:r>
      </w:hyperlink>
      <w:hyperlink r:id="rId10">
        <w:r w:rsidRPr="00B33897">
          <w:rPr>
            <w:rFonts w:asciiTheme="minorHAnsi" w:hAnsiTheme="minorHAnsi" w:cstheme="minorHAnsi"/>
          </w:rPr>
          <w:t xml:space="preserve"> </w:t>
        </w:r>
      </w:hyperlink>
      <w:r w:rsidRPr="00B33897">
        <w:rPr>
          <w:rFonts w:asciiTheme="minorHAnsi" w:hAnsiTheme="minorHAnsi" w:cstheme="minorHAnsi"/>
        </w:rPr>
        <w:t xml:space="preserve">and will be circulated via the email research networks and LSSI.  </w:t>
      </w:r>
    </w:p>
    <w:p w14:paraId="7EBB559A" w14:textId="77777777" w:rsidR="008648C8" w:rsidRPr="00B33897" w:rsidRDefault="00D64C44" w:rsidP="00B33897">
      <w:pPr>
        <w:spacing w:after="0" w:line="360" w:lineRule="auto"/>
        <w:ind w:left="-5"/>
        <w:rPr>
          <w:rFonts w:asciiTheme="minorHAnsi" w:hAnsiTheme="minorHAnsi" w:cstheme="minorHAnsi"/>
        </w:rPr>
      </w:pPr>
      <w:r w:rsidRPr="00B33897">
        <w:rPr>
          <w:rFonts w:asciiTheme="minorHAnsi" w:hAnsiTheme="minorHAnsi" w:cstheme="minorHAnsi"/>
        </w:rPr>
        <w:t xml:space="preserve">The word and page limits as indicated on the application form should be adhered to, failure to do this may result in your application not progressing to panel.  </w:t>
      </w:r>
    </w:p>
    <w:p w14:paraId="6058FC47" w14:textId="50D30A4E" w:rsidR="00C01565" w:rsidRPr="00B33897" w:rsidRDefault="00D64C44" w:rsidP="00B33897">
      <w:pPr>
        <w:spacing w:after="0" w:line="360" w:lineRule="auto"/>
        <w:ind w:left="0" w:firstLine="0"/>
        <w:rPr>
          <w:rFonts w:asciiTheme="minorHAnsi" w:hAnsiTheme="minorHAnsi" w:cstheme="minorHAnsi"/>
        </w:rPr>
      </w:pPr>
      <w:r w:rsidRPr="00B33897">
        <w:rPr>
          <w:rFonts w:asciiTheme="minorHAnsi" w:hAnsiTheme="minorHAnsi" w:cstheme="minorHAnsi"/>
        </w:rPr>
        <w:t xml:space="preserve"> </w:t>
      </w:r>
    </w:p>
    <w:p w14:paraId="0AA0B447" w14:textId="77777777" w:rsidR="008648C8" w:rsidRPr="00B33897" w:rsidRDefault="00D64C44" w:rsidP="00B33897">
      <w:pPr>
        <w:spacing w:after="168" w:line="360" w:lineRule="auto"/>
        <w:ind w:left="-5"/>
        <w:rPr>
          <w:rFonts w:asciiTheme="minorHAnsi" w:hAnsiTheme="minorHAnsi" w:cstheme="minorHAnsi"/>
        </w:rPr>
      </w:pPr>
      <w:r w:rsidRPr="00B33897">
        <w:rPr>
          <w:rFonts w:asciiTheme="minorHAnsi" w:hAnsiTheme="minorHAnsi" w:cstheme="minorHAnsi"/>
        </w:rPr>
        <w:t xml:space="preserve">Applications should be submitted with a letter of support from the project external partner(s) and forms should be signed by the Head of School, Faculty Research &amp; Innovation Manager and HR Manager (for inward secondments). Please ensure you approach your Faculty Research office early on (minimum 2 weeks prior to the deadline) in the application process for sign off and costs.  </w:t>
      </w:r>
    </w:p>
    <w:p w14:paraId="5230C8C1" w14:textId="4C7B9F84" w:rsidR="008648C8" w:rsidRPr="00B33897" w:rsidRDefault="00D64C44" w:rsidP="00B33897">
      <w:pPr>
        <w:spacing w:after="148" w:line="360" w:lineRule="auto"/>
        <w:ind w:left="-5"/>
        <w:rPr>
          <w:rFonts w:asciiTheme="minorHAnsi" w:hAnsiTheme="minorHAnsi" w:cstheme="minorHAnsi"/>
        </w:rPr>
      </w:pPr>
      <w:r w:rsidRPr="00B33897">
        <w:rPr>
          <w:rFonts w:asciiTheme="minorHAnsi" w:hAnsiTheme="minorHAnsi" w:cstheme="minorHAnsi"/>
        </w:rPr>
        <w:t xml:space="preserve">Completed forms should be submitted electronically by the deadline indicated to </w:t>
      </w:r>
      <w:r w:rsidR="00E65E36" w:rsidRPr="00D32CC3">
        <w:rPr>
          <w:rFonts w:eastAsia="Times New Roman"/>
          <w:shd w:val="clear" w:color="auto" w:fill="FFFFFF"/>
        </w:rPr>
        <w:t>Cheryl Harris:</w:t>
      </w:r>
      <w:r w:rsidR="00E65E36">
        <w:rPr>
          <w:rFonts w:eastAsia="Times New Roman"/>
          <w:shd w:val="clear" w:color="auto" w:fill="FFFFFF"/>
        </w:rPr>
        <w:t xml:space="preserve"> </w:t>
      </w:r>
      <w:hyperlink r:id="rId11" w:tooltip="Email Cheryl Harris" w:history="1">
        <w:r w:rsidR="00E65E36" w:rsidRPr="001C0561">
          <w:rPr>
            <w:rStyle w:val="Hyperlink"/>
            <w:rFonts w:eastAsia="Times New Roman"/>
            <w:shd w:val="clear" w:color="auto" w:fill="FFFFFF"/>
          </w:rPr>
          <w:t>C.A.Harris@leeds.ac.uk</w:t>
        </w:r>
      </w:hyperlink>
    </w:p>
    <w:p w14:paraId="34928076" w14:textId="77777777" w:rsidR="008648C8" w:rsidRPr="00B33897" w:rsidRDefault="00D64C44" w:rsidP="00B33897">
      <w:pPr>
        <w:spacing w:after="153" w:line="360" w:lineRule="auto"/>
        <w:ind w:left="-5"/>
        <w:rPr>
          <w:rFonts w:asciiTheme="minorHAnsi" w:hAnsiTheme="minorHAnsi" w:cstheme="minorHAnsi"/>
        </w:rPr>
      </w:pPr>
      <w:r w:rsidRPr="00B33897">
        <w:rPr>
          <w:rFonts w:asciiTheme="minorHAnsi" w:hAnsiTheme="minorHAnsi" w:cstheme="minorHAnsi"/>
        </w:rPr>
        <w:t xml:space="preserve">Applications will be reviewed by the IAA Review Panel, which includes representations from across the Social Sciences and three external representatives from the public, private and third Sector. </w:t>
      </w:r>
    </w:p>
    <w:p w14:paraId="7356FB5E" w14:textId="77777777" w:rsidR="008648C8" w:rsidRPr="00B33897" w:rsidRDefault="00D64C44" w:rsidP="00B33897">
      <w:pPr>
        <w:spacing w:after="184" w:line="360" w:lineRule="auto"/>
        <w:ind w:left="-5"/>
        <w:rPr>
          <w:rFonts w:asciiTheme="minorHAnsi" w:hAnsiTheme="minorHAnsi" w:cstheme="minorHAnsi"/>
        </w:rPr>
      </w:pPr>
      <w:r w:rsidRPr="00B33897">
        <w:rPr>
          <w:rFonts w:asciiTheme="minorHAnsi" w:hAnsiTheme="minorHAnsi" w:cstheme="minorHAnsi"/>
        </w:rPr>
        <w:t xml:space="preserve">All applicants will be provided with feedback, and with three possible outcomes, which include  </w:t>
      </w:r>
    </w:p>
    <w:p w14:paraId="6AF63072"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Proceed to funding  </w:t>
      </w:r>
    </w:p>
    <w:p w14:paraId="01AD6374"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Proceed to funding with conditions  </w:t>
      </w:r>
    </w:p>
    <w:p w14:paraId="73CD0B1D"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Invited to resubmit at the next call – your resubmission should include a cover letter highlighting the response to panel feedback.  </w:t>
      </w:r>
    </w:p>
    <w:p w14:paraId="1C305DA9"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Unable to support  </w:t>
      </w:r>
    </w:p>
    <w:p w14:paraId="7666EC46" w14:textId="77777777" w:rsidR="00C01565" w:rsidRPr="00B33897" w:rsidRDefault="00C01565" w:rsidP="00B33897">
      <w:pPr>
        <w:spacing w:after="140" w:line="360" w:lineRule="auto"/>
        <w:ind w:left="721" w:firstLine="0"/>
        <w:rPr>
          <w:rFonts w:asciiTheme="minorHAnsi" w:hAnsiTheme="minorHAnsi" w:cstheme="minorHAnsi"/>
        </w:rPr>
      </w:pPr>
    </w:p>
    <w:p w14:paraId="5AC2FECC"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How can I improve my chances of being funded?  </w:t>
      </w:r>
    </w:p>
    <w:p w14:paraId="05B5C0A3" w14:textId="77777777" w:rsidR="008648C8" w:rsidRPr="00B33897" w:rsidRDefault="00D64C44" w:rsidP="00B33897">
      <w:pPr>
        <w:spacing w:line="360" w:lineRule="auto"/>
        <w:ind w:left="-5"/>
        <w:rPr>
          <w:rFonts w:asciiTheme="minorHAnsi" w:hAnsiTheme="minorHAnsi" w:cstheme="minorHAnsi"/>
        </w:rPr>
      </w:pPr>
      <w:r w:rsidRPr="00B33897">
        <w:rPr>
          <w:rFonts w:asciiTheme="minorHAnsi" w:hAnsiTheme="minorHAnsi" w:cstheme="minorHAnsi"/>
        </w:rPr>
        <w:t xml:space="preserve">Successful applications, clearly reflect the assessment criteria within their application by:  </w:t>
      </w:r>
    </w:p>
    <w:p w14:paraId="28ABEF9A"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Clearly defining the underpinning research and how the application will build upon </w:t>
      </w:r>
      <w:proofErr w:type="gramStart"/>
      <w:r w:rsidRPr="00B33897">
        <w:rPr>
          <w:rFonts w:asciiTheme="minorHAnsi" w:hAnsiTheme="minorHAnsi" w:cstheme="minorHAnsi"/>
        </w:rPr>
        <w:t>this;</w:t>
      </w:r>
      <w:proofErr w:type="gramEnd"/>
      <w:r w:rsidRPr="00B33897">
        <w:rPr>
          <w:rFonts w:asciiTheme="minorHAnsi" w:hAnsiTheme="minorHAnsi" w:cstheme="minorHAnsi"/>
        </w:rPr>
        <w:t xml:space="preserve"> </w:t>
      </w:r>
    </w:p>
    <w:p w14:paraId="6713BE3C"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lastRenderedPageBreak/>
        <w:t xml:space="preserve">Includes cleat SMART objectives within the application that are succinct and are within the word limit </w:t>
      </w:r>
      <w:proofErr w:type="gramStart"/>
      <w:r w:rsidRPr="00B33897">
        <w:rPr>
          <w:rFonts w:asciiTheme="minorHAnsi" w:hAnsiTheme="minorHAnsi" w:cstheme="minorHAnsi"/>
        </w:rPr>
        <w:t>provided;</w:t>
      </w:r>
      <w:proofErr w:type="gramEnd"/>
      <w:r w:rsidRPr="00B33897">
        <w:rPr>
          <w:rFonts w:asciiTheme="minorHAnsi" w:hAnsiTheme="minorHAnsi" w:cstheme="minorHAnsi"/>
        </w:rPr>
        <w:t xml:space="preserve"> </w:t>
      </w:r>
    </w:p>
    <w:p w14:paraId="7B75F516"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Clearly defines realistic proposed outputs, outcomes and impacts of the project and how they will be implemented and </w:t>
      </w:r>
      <w:proofErr w:type="gramStart"/>
      <w:r w:rsidRPr="00B33897">
        <w:rPr>
          <w:rFonts w:asciiTheme="minorHAnsi" w:hAnsiTheme="minorHAnsi" w:cstheme="minorHAnsi"/>
        </w:rPr>
        <w:t>measured;</w:t>
      </w:r>
      <w:proofErr w:type="gramEnd"/>
      <w:r w:rsidRPr="00B33897">
        <w:rPr>
          <w:rFonts w:asciiTheme="minorHAnsi" w:hAnsiTheme="minorHAnsi" w:cstheme="minorHAnsi"/>
        </w:rPr>
        <w:t xml:space="preserve"> </w:t>
      </w:r>
    </w:p>
    <w:p w14:paraId="77483F68"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Includes well </w:t>
      </w:r>
      <w:proofErr w:type="gramStart"/>
      <w:r w:rsidRPr="00B33897">
        <w:rPr>
          <w:rFonts w:asciiTheme="minorHAnsi" w:hAnsiTheme="minorHAnsi" w:cstheme="minorHAnsi"/>
        </w:rPr>
        <w:t>thought out follow on</w:t>
      </w:r>
      <w:proofErr w:type="gramEnd"/>
      <w:r w:rsidRPr="00B33897">
        <w:rPr>
          <w:rFonts w:asciiTheme="minorHAnsi" w:hAnsiTheme="minorHAnsi" w:cstheme="minorHAnsi"/>
        </w:rPr>
        <w:t xml:space="preserve"> plans, that include the legacy of the project/fellowship and the sustainability of the relationship with the external partner; </w:t>
      </w:r>
    </w:p>
    <w:p w14:paraId="29B560B5"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Includes a contribution in cash or ‘In Kind’ that is representative of the amount of IAA funding being requested, and a letter of support from the partner that states their commitment to the </w:t>
      </w:r>
      <w:proofErr w:type="gramStart"/>
      <w:r w:rsidRPr="00B33897">
        <w:rPr>
          <w:rFonts w:asciiTheme="minorHAnsi" w:hAnsiTheme="minorHAnsi" w:cstheme="minorHAnsi"/>
        </w:rPr>
        <w:t>project;</w:t>
      </w:r>
      <w:proofErr w:type="gramEnd"/>
      <w:r w:rsidRPr="00B33897">
        <w:rPr>
          <w:rFonts w:asciiTheme="minorHAnsi" w:hAnsiTheme="minorHAnsi" w:cstheme="minorHAnsi"/>
        </w:rPr>
        <w:t xml:space="preserve"> </w:t>
      </w:r>
    </w:p>
    <w:p w14:paraId="2E4BD732" w14:textId="77777777" w:rsidR="008648C8" w:rsidRPr="00B33897" w:rsidRDefault="00D64C44" w:rsidP="00B33897">
      <w:pPr>
        <w:numPr>
          <w:ilvl w:val="0"/>
          <w:numId w:val="3"/>
        </w:numPr>
        <w:spacing w:line="360" w:lineRule="auto"/>
        <w:ind w:hanging="361"/>
        <w:rPr>
          <w:rFonts w:asciiTheme="minorHAnsi" w:hAnsiTheme="minorHAnsi" w:cstheme="minorHAnsi"/>
        </w:rPr>
      </w:pPr>
      <w:r w:rsidRPr="00B33897">
        <w:rPr>
          <w:rFonts w:asciiTheme="minorHAnsi" w:hAnsiTheme="minorHAnsi" w:cstheme="minorHAnsi"/>
        </w:rPr>
        <w:t xml:space="preserve">Clearly breaking down the costs of the </w:t>
      </w:r>
      <w:proofErr w:type="gramStart"/>
      <w:r w:rsidRPr="00B33897">
        <w:rPr>
          <w:rFonts w:asciiTheme="minorHAnsi" w:hAnsiTheme="minorHAnsi" w:cstheme="minorHAnsi"/>
        </w:rPr>
        <w:t>project, and</w:t>
      </w:r>
      <w:proofErr w:type="gramEnd"/>
      <w:r w:rsidRPr="00B33897">
        <w:rPr>
          <w:rFonts w:asciiTheme="minorHAnsi" w:hAnsiTheme="minorHAnsi" w:cstheme="minorHAnsi"/>
        </w:rPr>
        <w:t xml:space="preserve"> is deemed value for money.  </w:t>
      </w:r>
    </w:p>
    <w:p w14:paraId="36A260B8" w14:textId="6424C4B5" w:rsidR="008648C8" w:rsidRDefault="00D64C44" w:rsidP="00C01565">
      <w:pPr>
        <w:numPr>
          <w:ilvl w:val="0"/>
          <w:numId w:val="3"/>
        </w:numPr>
        <w:spacing w:after="0" w:line="360" w:lineRule="auto"/>
        <w:ind w:hanging="361"/>
        <w:rPr>
          <w:rFonts w:asciiTheme="minorHAnsi" w:hAnsiTheme="minorHAnsi" w:cstheme="minorHAnsi"/>
        </w:rPr>
      </w:pPr>
      <w:r w:rsidRPr="00B33897">
        <w:rPr>
          <w:rFonts w:asciiTheme="minorHAnsi" w:hAnsiTheme="minorHAnsi" w:cstheme="minorHAnsi"/>
        </w:rPr>
        <w:t xml:space="preserve">The IAA isn’t a mechanism to fund the collection of primary research therefore avoid words such as data collection, data analysis, evaluation, research project, gather qualitative and quantitative data.  </w:t>
      </w:r>
    </w:p>
    <w:p w14:paraId="719B50A8" w14:textId="77777777" w:rsidR="00C01565" w:rsidRPr="00C01565" w:rsidRDefault="00C01565" w:rsidP="00C01565">
      <w:pPr>
        <w:spacing w:after="0" w:line="360" w:lineRule="auto"/>
        <w:ind w:left="721" w:firstLine="0"/>
        <w:rPr>
          <w:rFonts w:asciiTheme="minorHAnsi" w:hAnsiTheme="minorHAnsi" w:cstheme="minorHAnsi"/>
        </w:rPr>
      </w:pPr>
    </w:p>
    <w:p w14:paraId="0E653515"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How will successful awards receive funding? </w:t>
      </w:r>
    </w:p>
    <w:p w14:paraId="08F61C23" w14:textId="63CB4CA9" w:rsidR="00C01565" w:rsidRDefault="00D64C44" w:rsidP="00D64C44">
      <w:pPr>
        <w:spacing w:after="0" w:line="360" w:lineRule="auto"/>
        <w:ind w:left="-5"/>
        <w:rPr>
          <w:rFonts w:asciiTheme="minorHAnsi" w:hAnsiTheme="minorHAnsi" w:cstheme="minorHAnsi"/>
        </w:rPr>
      </w:pPr>
      <w:r w:rsidRPr="00B33897">
        <w:rPr>
          <w:rFonts w:asciiTheme="minorHAnsi" w:hAnsiTheme="minorHAnsi" w:cstheme="minorHAnsi"/>
        </w:rPr>
        <w:t xml:space="preserve">Successful projects will have an account set up for the project costs, this will take up to three weeks from confirmation of award. If a risk review or contractual agreements are required, this should be completed prior to account set up. Any project costs, expenses or recruitment that are required throughout the duration of the award should go via the Faculty teams. </w:t>
      </w:r>
      <w:r w:rsidR="00B261B2" w:rsidRPr="00B33897">
        <w:rPr>
          <w:rFonts w:asciiTheme="minorHAnsi" w:hAnsiTheme="minorHAnsi" w:cstheme="minorHAnsi"/>
        </w:rPr>
        <w:t>All successful awards</w:t>
      </w:r>
      <w:r w:rsidRPr="00B33897">
        <w:rPr>
          <w:rFonts w:asciiTheme="minorHAnsi" w:hAnsiTheme="minorHAnsi" w:cstheme="minorHAnsi"/>
        </w:rPr>
        <w:t xml:space="preserve"> should start within 3 months of confirmation of funding.  </w:t>
      </w:r>
    </w:p>
    <w:p w14:paraId="3B7B4351" w14:textId="77777777" w:rsidR="00C01565" w:rsidRPr="00B33897" w:rsidRDefault="00C01565" w:rsidP="00B33897">
      <w:pPr>
        <w:spacing w:after="135" w:line="360" w:lineRule="auto"/>
        <w:ind w:left="0" w:firstLine="0"/>
        <w:rPr>
          <w:rFonts w:asciiTheme="minorHAnsi" w:hAnsiTheme="minorHAnsi" w:cstheme="minorHAnsi"/>
        </w:rPr>
      </w:pPr>
    </w:p>
    <w:p w14:paraId="50595156"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If I have received an IAA award in the past, am I allowed to re-apply?  </w:t>
      </w:r>
    </w:p>
    <w:p w14:paraId="0D92237E" w14:textId="77777777" w:rsidR="008648C8" w:rsidRPr="00B33897" w:rsidRDefault="00D64C44" w:rsidP="00B33897">
      <w:pPr>
        <w:spacing w:after="153" w:line="360" w:lineRule="auto"/>
        <w:ind w:left="-5"/>
        <w:rPr>
          <w:rFonts w:asciiTheme="minorHAnsi" w:hAnsiTheme="minorHAnsi" w:cstheme="minorHAnsi"/>
        </w:rPr>
      </w:pPr>
      <w:r w:rsidRPr="00B33897">
        <w:rPr>
          <w:rFonts w:asciiTheme="minorHAnsi" w:hAnsiTheme="minorHAnsi" w:cstheme="minorHAnsi"/>
        </w:rPr>
        <w:t xml:space="preserve">Yes, applicants who have received IAA finding in the past are allowed to reapply, however we would need the full reporting requirements of the previous award to be confirmed.  </w:t>
      </w:r>
    </w:p>
    <w:p w14:paraId="644BD078" w14:textId="6883C063" w:rsidR="00D64400" w:rsidRPr="00C01565" w:rsidRDefault="00D64C44" w:rsidP="00C01565">
      <w:pPr>
        <w:spacing w:after="149" w:line="360" w:lineRule="auto"/>
        <w:ind w:left="-5"/>
        <w:rPr>
          <w:rFonts w:asciiTheme="minorHAnsi" w:hAnsiTheme="minorHAnsi" w:cstheme="minorHAnsi"/>
        </w:rPr>
      </w:pPr>
      <w:r w:rsidRPr="00B33897">
        <w:rPr>
          <w:rFonts w:asciiTheme="minorHAnsi" w:hAnsiTheme="minorHAnsi" w:cstheme="minorHAnsi"/>
        </w:rPr>
        <w:t xml:space="preserve">Any applicants reapplying would need to demonstrate how their second project differs to the first project, establish that a second project isn’t an add on to the first project but can produce tangible impacts and </w:t>
      </w:r>
      <w:proofErr w:type="gramStart"/>
      <w:r w:rsidRPr="00B33897">
        <w:rPr>
          <w:rFonts w:asciiTheme="minorHAnsi" w:hAnsiTheme="minorHAnsi" w:cstheme="minorHAnsi"/>
        </w:rPr>
        <w:t>follow on</w:t>
      </w:r>
      <w:proofErr w:type="gramEnd"/>
      <w:r w:rsidRPr="00B33897">
        <w:rPr>
          <w:rFonts w:asciiTheme="minorHAnsi" w:hAnsiTheme="minorHAnsi" w:cstheme="minorHAnsi"/>
        </w:rPr>
        <w:t xml:space="preserve"> plans will potentially be developed that differ from the first application, and include a new relationship or step change with an external partner.  </w:t>
      </w:r>
    </w:p>
    <w:p w14:paraId="757771C8" w14:textId="0948D6B9" w:rsidR="00D64400" w:rsidRDefault="00D64400" w:rsidP="00B33897">
      <w:pPr>
        <w:spacing w:after="0" w:line="360" w:lineRule="auto"/>
        <w:ind w:left="0" w:firstLine="0"/>
        <w:rPr>
          <w:rFonts w:asciiTheme="minorHAnsi" w:hAnsiTheme="minorHAnsi" w:cstheme="minorHAnsi"/>
        </w:rPr>
      </w:pPr>
    </w:p>
    <w:p w14:paraId="4A623D31" w14:textId="35D24D4E" w:rsidR="00D64C44" w:rsidRDefault="00D64C44" w:rsidP="00B33897">
      <w:pPr>
        <w:spacing w:after="0" w:line="360" w:lineRule="auto"/>
        <w:ind w:left="0" w:firstLine="0"/>
        <w:rPr>
          <w:rFonts w:asciiTheme="minorHAnsi" w:hAnsiTheme="minorHAnsi" w:cstheme="minorHAnsi"/>
        </w:rPr>
      </w:pPr>
    </w:p>
    <w:p w14:paraId="5FEC6E45" w14:textId="77777777" w:rsidR="00D64C44" w:rsidRPr="00B33897" w:rsidRDefault="00D64C44" w:rsidP="00B33897">
      <w:pPr>
        <w:spacing w:after="0" w:line="360" w:lineRule="auto"/>
        <w:ind w:left="0" w:firstLine="0"/>
        <w:rPr>
          <w:rFonts w:asciiTheme="minorHAnsi" w:hAnsiTheme="minorHAnsi" w:cstheme="minorHAnsi"/>
        </w:rPr>
      </w:pPr>
    </w:p>
    <w:p w14:paraId="53FBE42A" w14:textId="77777777" w:rsidR="008648C8" w:rsidRPr="00B33897" w:rsidRDefault="00D64C44" w:rsidP="00B33897">
      <w:pPr>
        <w:spacing w:after="0" w:line="360" w:lineRule="auto"/>
        <w:ind w:left="-5"/>
        <w:rPr>
          <w:rFonts w:asciiTheme="minorHAnsi" w:hAnsiTheme="minorHAnsi" w:cstheme="minorHAnsi"/>
        </w:rPr>
      </w:pPr>
      <w:r w:rsidRPr="00B33897">
        <w:rPr>
          <w:rFonts w:asciiTheme="minorHAnsi" w:hAnsiTheme="minorHAnsi" w:cstheme="minorHAnsi"/>
          <w:b/>
        </w:rPr>
        <w:t xml:space="preserve">Projects are expected to include ‘In kind’ or cash contributions are expected from the external partners, what level of contribution is required?  </w:t>
      </w:r>
    </w:p>
    <w:p w14:paraId="016D1460" w14:textId="77777777" w:rsidR="008648C8" w:rsidRPr="00B33897" w:rsidRDefault="00D64C44" w:rsidP="00B33897">
      <w:pPr>
        <w:spacing w:after="153" w:line="360" w:lineRule="auto"/>
        <w:ind w:left="-5"/>
        <w:rPr>
          <w:rFonts w:asciiTheme="minorHAnsi" w:hAnsiTheme="minorHAnsi" w:cstheme="minorHAnsi"/>
        </w:rPr>
      </w:pPr>
      <w:r w:rsidRPr="00B33897">
        <w:rPr>
          <w:rFonts w:asciiTheme="minorHAnsi" w:hAnsiTheme="minorHAnsi" w:cstheme="minorHAnsi"/>
        </w:rPr>
        <w:t xml:space="preserve">We haven’t set a minimum requirement of contributions required as we appreciate that partners will come from a variety of sectors, however a cash or in kind contribution is mandatory for all applications, and should be representative of the amount of IAA funding being requested.  </w:t>
      </w:r>
    </w:p>
    <w:p w14:paraId="50B356AE" w14:textId="77777777" w:rsidR="008648C8" w:rsidRPr="00B33897" w:rsidRDefault="00D64C44" w:rsidP="00B33897">
      <w:pPr>
        <w:spacing w:after="148" w:line="360" w:lineRule="auto"/>
        <w:ind w:left="-5"/>
        <w:rPr>
          <w:rFonts w:asciiTheme="minorHAnsi" w:hAnsiTheme="minorHAnsi" w:cstheme="minorHAnsi"/>
        </w:rPr>
      </w:pPr>
      <w:r w:rsidRPr="00B33897">
        <w:rPr>
          <w:rFonts w:asciiTheme="minorHAnsi" w:hAnsiTheme="minorHAnsi" w:cstheme="minorHAnsi"/>
        </w:rPr>
        <w:t xml:space="preserve">If your partner is within the private sector, who will benefit financially from the project, we would expect a cash contribution.  </w:t>
      </w:r>
    </w:p>
    <w:p w14:paraId="0B1126B5" w14:textId="77777777" w:rsidR="008648C8" w:rsidRPr="00B33897" w:rsidRDefault="00D64C44" w:rsidP="00B33897">
      <w:pPr>
        <w:spacing w:line="360" w:lineRule="auto"/>
        <w:ind w:left="-5"/>
        <w:rPr>
          <w:rFonts w:asciiTheme="minorHAnsi" w:hAnsiTheme="minorHAnsi" w:cstheme="minorHAnsi"/>
        </w:rPr>
      </w:pPr>
      <w:r w:rsidRPr="00B33897">
        <w:rPr>
          <w:rFonts w:asciiTheme="minorHAnsi" w:hAnsiTheme="minorHAnsi" w:cstheme="minorHAnsi"/>
        </w:rPr>
        <w:t xml:space="preserve">For voluntary sectors and public sectors a cash contribution isn’t mandatory, but we would expect an ‘In Kind’ contribution. </w:t>
      </w:r>
    </w:p>
    <w:p w14:paraId="188EC1A3" w14:textId="28B5D1D9" w:rsidR="008648C8" w:rsidRPr="00B33897" w:rsidRDefault="00D64C44" w:rsidP="00C01565">
      <w:pPr>
        <w:spacing w:after="158" w:line="360" w:lineRule="auto"/>
        <w:ind w:left="0" w:firstLine="0"/>
        <w:rPr>
          <w:rFonts w:asciiTheme="minorHAnsi" w:hAnsiTheme="minorHAnsi" w:cstheme="minorHAnsi"/>
        </w:rPr>
      </w:pPr>
      <w:r w:rsidRPr="007F3EF3">
        <w:rPr>
          <w:rFonts w:asciiTheme="minorHAnsi" w:hAnsiTheme="minorHAnsi" w:cstheme="minorHAnsi"/>
          <w:b/>
        </w:rPr>
        <w:t xml:space="preserve">It should be noted that it is mandatory for all in kind contributions to be calculated on your application. </w:t>
      </w:r>
    </w:p>
    <w:p w14:paraId="37A7585E"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What level of internal match funding is required from my faculty/school?  </w:t>
      </w:r>
    </w:p>
    <w:p w14:paraId="56A9EAEC" w14:textId="5622A87C" w:rsidR="008648C8" w:rsidRPr="00B33897" w:rsidRDefault="00D64C44" w:rsidP="00C01565">
      <w:pPr>
        <w:spacing w:after="153" w:line="360" w:lineRule="auto"/>
        <w:ind w:left="-5"/>
        <w:rPr>
          <w:rFonts w:asciiTheme="minorHAnsi" w:hAnsiTheme="minorHAnsi" w:cstheme="minorHAnsi"/>
        </w:rPr>
      </w:pPr>
      <w:r w:rsidRPr="00B33897">
        <w:rPr>
          <w:rFonts w:asciiTheme="minorHAnsi" w:hAnsiTheme="minorHAnsi" w:cstheme="minorHAnsi"/>
        </w:rPr>
        <w:t xml:space="preserve">It is mandatory for all academic time to be costed and included in all applications (except PGR Placements) and detailed under </w:t>
      </w:r>
      <w:proofErr w:type="spellStart"/>
      <w:r w:rsidRPr="00B33897">
        <w:rPr>
          <w:rFonts w:asciiTheme="minorHAnsi" w:hAnsiTheme="minorHAnsi" w:cstheme="minorHAnsi"/>
        </w:rPr>
        <w:t>UoL</w:t>
      </w:r>
      <w:proofErr w:type="spellEnd"/>
      <w:r w:rsidRPr="00B33897">
        <w:rPr>
          <w:rFonts w:asciiTheme="minorHAnsi" w:hAnsiTheme="minorHAnsi" w:cstheme="minorHAnsi"/>
        </w:rPr>
        <w:t xml:space="preserve"> internal co-funding. </w:t>
      </w:r>
      <w:r w:rsidRPr="00B33897">
        <w:rPr>
          <w:rFonts w:asciiTheme="minorHAnsi" w:hAnsiTheme="minorHAnsi" w:cstheme="minorHAnsi"/>
          <w:b/>
        </w:rPr>
        <w:t xml:space="preserve"> </w:t>
      </w:r>
    </w:p>
    <w:p w14:paraId="4FA6403E"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Can I apply for co-funding with other </w:t>
      </w:r>
      <w:proofErr w:type="spellStart"/>
      <w:r w:rsidRPr="00B33897">
        <w:rPr>
          <w:rFonts w:asciiTheme="minorHAnsi" w:hAnsiTheme="minorHAnsi" w:cstheme="minorHAnsi"/>
          <w:b/>
        </w:rPr>
        <w:t>UoL</w:t>
      </w:r>
      <w:proofErr w:type="spellEnd"/>
      <w:r w:rsidRPr="00B33897">
        <w:rPr>
          <w:rFonts w:asciiTheme="minorHAnsi" w:hAnsiTheme="minorHAnsi" w:cstheme="minorHAnsi"/>
          <w:b/>
        </w:rPr>
        <w:t xml:space="preserve"> IAA schemes (</w:t>
      </w:r>
      <w:proofErr w:type="gramStart"/>
      <w:r w:rsidRPr="00B33897">
        <w:rPr>
          <w:rFonts w:asciiTheme="minorHAnsi" w:hAnsiTheme="minorHAnsi" w:cstheme="minorHAnsi"/>
          <w:b/>
        </w:rPr>
        <w:t>e.g.</w:t>
      </w:r>
      <w:proofErr w:type="gramEnd"/>
      <w:r w:rsidRPr="00B33897">
        <w:rPr>
          <w:rFonts w:asciiTheme="minorHAnsi" w:hAnsiTheme="minorHAnsi" w:cstheme="minorHAnsi"/>
          <w:b/>
        </w:rPr>
        <w:t xml:space="preserve"> EPSRC, STFC)?  </w:t>
      </w:r>
    </w:p>
    <w:p w14:paraId="37FB6291" w14:textId="1E328AE9" w:rsidR="008648C8" w:rsidRPr="00B33897" w:rsidRDefault="00D64C44" w:rsidP="00D64C44">
      <w:pPr>
        <w:spacing w:after="153" w:line="360" w:lineRule="auto"/>
        <w:ind w:left="-5"/>
        <w:rPr>
          <w:rFonts w:asciiTheme="minorHAnsi" w:hAnsiTheme="minorHAnsi" w:cstheme="minorHAnsi"/>
        </w:rPr>
      </w:pPr>
      <w:r w:rsidRPr="00B33897">
        <w:rPr>
          <w:rFonts w:asciiTheme="minorHAnsi" w:hAnsiTheme="minorHAnsi" w:cstheme="minorHAnsi"/>
        </w:rPr>
        <w:t xml:space="preserve">Yes, if your application is eligible within other IAA schemes </w:t>
      </w:r>
      <w:proofErr w:type="gramStart"/>
      <w:r w:rsidRPr="00B33897">
        <w:rPr>
          <w:rFonts w:asciiTheme="minorHAnsi" w:hAnsiTheme="minorHAnsi" w:cstheme="minorHAnsi"/>
        </w:rPr>
        <w:t>you</w:t>
      </w:r>
      <w:proofErr w:type="gramEnd"/>
      <w:r w:rsidRPr="00B33897">
        <w:rPr>
          <w:rFonts w:asciiTheme="minorHAnsi" w:hAnsiTheme="minorHAnsi" w:cstheme="minorHAnsi"/>
        </w:rPr>
        <w:t xml:space="preserve"> application can be eligible for co funding across the two IAA awards. Please detail this on your application and notify the IAA manager of the scheme you are interested in applying for co funding, and we can discuss internally.</w:t>
      </w:r>
    </w:p>
    <w:p w14:paraId="1343FC8D" w14:textId="41A0C391" w:rsidR="00D64C44" w:rsidRPr="00B33897" w:rsidRDefault="00D64C44" w:rsidP="00E65E36">
      <w:pPr>
        <w:spacing w:after="148" w:line="360" w:lineRule="auto"/>
        <w:ind w:left="-5"/>
        <w:rPr>
          <w:rFonts w:asciiTheme="minorHAnsi" w:hAnsiTheme="minorHAnsi" w:cstheme="minorHAnsi"/>
        </w:rPr>
      </w:pPr>
      <w:r w:rsidRPr="00B33897">
        <w:rPr>
          <w:rFonts w:asciiTheme="minorHAnsi" w:hAnsiTheme="minorHAnsi" w:cstheme="minorHAnsi"/>
        </w:rPr>
        <w:t xml:space="preserve">The ESRC IAA also has administrative links with the </w:t>
      </w:r>
      <w:hyperlink r:id="rId12">
        <w:proofErr w:type="spellStart"/>
        <w:r w:rsidRPr="00B33897">
          <w:rPr>
            <w:rFonts w:asciiTheme="minorHAnsi" w:hAnsiTheme="minorHAnsi" w:cstheme="minorHAnsi"/>
            <w:color w:val="0563C1"/>
            <w:u w:val="single" w:color="0563C1"/>
          </w:rPr>
          <w:t>iCASP</w:t>
        </w:r>
        <w:proofErr w:type="spellEnd"/>
      </w:hyperlink>
      <w:hyperlink r:id="rId13">
        <w:r w:rsidRPr="00B33897">
          <w:rPr>
            <w:rFonts w:asciiTheme="minorHAnsi" w:hAnsiTheme="minorHAnsi" w:cstheme="minorHAnsi"/>
          </w:rPr>
          <w:t xml:space="preserve"> </w:t>
        </w:r>
      </w:hyperlink>
      <w:r w:rsidRPr="00B33897">
        <w:rPr>
          <w:rFonts w:asciiTheme="minorHAnsi" w:hAnsiTheme="minorHAnsi" w:cstheme="minorHAnsi"/>
        </w:rPr>
        <w:t xml:space="preserve">which is managed by the Faculty of Environment, if you would be interested in applying for co funding with this scheme, please detail this on your application.  </w:t>
      </w:r>
    </w:p>
    <w:p w14:paraId="19FE548E" w14:textId="77777777" w:rsidR="008648C8" w:rsidRPr="00B33897" w:rsidRDefault="00D64C44" w:rsidP="00B33897">
      <w:pPr>
        <w:spacing w:after="147" w:line="360" w:lineRule="auto"/>
        <w:ind w:left="-5"/>
        <w:rPr>
          <w:rFonts w:asciiTheme="minorHAnsi" w:hAnsiTheme="minorHAnsi" w:cstheme="minorHAnsi"/>
        </w:rPr>
      </w:pPr>
      <w:r w:rsidRPr="00B33897">
        <w:rPr>
          <w:rFonts w:asciiTheme="minorHAnsi" w:hAnsiTheme="minorHAnsi" w:cstheme="minorHAnsi"/>
          <w:b/>
        </w:rPr>
        <w:t xml:space="preserve">What is the maximum duration of IAA awards?  </w:t>
      </w:r>
    </w:p>
    <w:p w14:paraId="4CFE78C4" w14:textId="77777777" w:rsidR="008648C8" w:rsidRPr="00B33897" w:rsidRDefault="00D64C44" w:rsidP="00B33897">
      <w:pPr>
        <w:spacing w:after="180" w:line="360" w:lineRule="auto"/>
        <w:ind w:left="-5"/>
        <w:rPr>
          <w:rFonts w:asciiTheme="minorHAnsi" w:hAnsiTheme="minorHAnsi" w:cstheme="minorHAnsi"/>
        </w:rPr>
      </w:pPr>
      <w:r w:rsidRPr="00B33897">
        <w:rPr>
          <w:rFonts w:asciiTheme="minorHAnsi" w:hAnsiTheme="minorHAnsi" w:cstheme="minorHAnsi"/>
        </w:rPr>
        <w:t xml:space="preserve">The maximum duration for the following funds is 12 months:  </w:t>
      </w:r>
    </w:p>
    <w:p w14:paraId="596BE559" w14:textId="77777777" w:rsidR="008648C8" w:rsidRPr="00B33897" w:rsidRDefault="00D64C44" w:rsidP="00B33897">
      <w:pPr>
        <w:numPr>
          <w:ilvl w:val="0"/>
          <w:numId w:val="4"/>
        </w:numPr>
        <w:spacing w:line="360" w:lineRule="auto"/>
        <w:ind w:hanging="361"/>
        <w:rPr>
          <w:rFonts w:asciiTheme="minorHAnsi" w:hAnsiTheme="minorHAnsi" w:cstheme="minorHAnsi"/>
        </w:rPr>
      </w:pPr>
      <w:r w:rsidRPr="00B33897">
        <w:rPr>
          <w:rFonts w:asciiTheme="minorHAnsi" w:hAnsiTheme="minorHAnsi" w:cstheme="minorHAnsi"/>
        </w:rPr>
        <w:t xml:space="preserve">Responsive Mode Impact Fund  </w:t>
      </w:r>
    </w:p>
    <w:p w14:paraId="1B4A61A0" w14:textId="77777777" w:rsidR="008648C8" w:rsidRPr="00B33897" w:rsidRDefault="00D64C44" w:rsidP="00B33897">
      <w:pPr>
        <w:numPr>
          <w:ilvl w:val="0"/>
          <w:numId w:val="4"/>
        </w:numPr>
        <w:spacing w:line="360" w:lineRule="auto"/>
        <w:ind w:hanging="361"/>
        <w:rPr>
          <w:rFonts w:asciiTheme="minorHAnsi" w:hAnsiTheme="minorHAnsi" w:cstheme="minorHAnsi"/>
        </w:rPr>
      </w:pPr>
      <w:r w:rsidRPr="00B33897">
        <w:rPr>
          <w:rFonts w:asciiTheme="minorHAnsi" w:hAnsiTheme="minorHAnsi" w:cstheme="minorHAnsi"/>
        </w:rPr>
        <w:t xml:space="preserve">Knowledge Exchange Fellowships  </w:t>
      </w:r>
    </w:p>
    <w:p w14:paraId="0F8FE5E2" w14:textId="323C5D8D" w:rsidR="008648C8" w:rsidRDefault="00D64C44" w:rsidP="00B33897">
      <w:pPr>
        <w:numPr>
          <w:ilvl w:val="0"/>
          <w:numId w:val="4"/>
        </w:numPr>
        <w:spacing w:after="150" w:line="360" w:lineRule="auto"/>
        <w:ind w:hanging="361"/>
        <w:rPr>
          <w:rFonts w:asciiTheme="minorHAnsi" w:hAnsiTheme="minorHAnsi" w:cstheme="minorHAnsi"/>
        </w:rPr>
      </w:pPr>
      <w:r w:rsidRPr="00B33897">
        <w:rPr>
          <w:rFonts w:asciiTheme="minorHAnsi" w:hAnsiTheme="minorHAnsi" w:cstheme="minorHAnsi"/>
        </w:rPr>
        <w:t xml:space="preserve">Public Engagement Fund  </w:t>
      </w:r>
    </w:p>
    <w:p w14:paraId="50DDCA21" w14:textId="77777777" w:rsidR="00D64C44" w:rsidRPr="00B33897" w:rsidRDefault="00D64C44" w:rsidP="00D64C44">
      <w:pPr>
        <w:spacing w:after="150" w:line="360" w:lineRule="auto"/>
        <w:rPr>
          <w:rFonts w:asciiTheme="minorHAnsi" w:hAnsiTheme="minorHAnsi" w:cstheme="minorHAnsi"/>
        </w:rPr>
      </w:pPr>
    </w:p>
    <w:p w14:paraId="1E72CFC4" w14:textId="77777777" w:rsidR="008648C8" w:rsidRPr="00B33897" w:rsidRDefault="00D64C44" w:rsidP="00B33897">
      <w:pPr>
        <w:spacing w:after="144" w:line="360" w:lineRule="auto"/>
        <w:ind w:left="-5"/>
        <w:rPr>
          <w:rFonts w:asciiTheme="minorHAnsi" w:hAnsiTheme="minorHAnsi" w:cstheme="minorHAnsi"/>
        </w:rPr>
      </w:pPr>
      <w:r w:rsidRPr="00B33897">
        <w:rPr>
          <w:rFonts w:asciiTheme="minorHAnsi" w:hAnsiTheme="minorHAnsi" w:cstheme="minorHAnsi"/>
        </w:rPr>
        <w:lastRenderedPageBreak/>
        <w:t xml:space="preserve">The maximum duration of the Rapid Action Fund is 3 months from confirmation of award </w:t>
      </w:r>
    </w:p>
    <w:p w14:paraId="586B63D5" w14:textId="0B22C7EC" w:rsidR="008648C8" w:rsidRDefault="00D64C44" w:rsidP="004D20B6">
      <w:pPr>
        <w:spacing w:after="125" w:line="360" w:lineRule="auto"/>
        <w:ind w:left="-5"/>
        <w:rPr>
          <w:rFonts w:asciiTheme="minorHAnsi" w:hAnsiTheme="minorHAnsi" w:cstheme="minorHAnsi"/>
        </w:rPr>
      </w:pPr>
      <w:r w:rsidRPr="00B33897">
        <w:rPr>
          <w:rFonts w:asciiTheme="minorHAnsi" w:hAnsiTheme="minorHAnsi" w:cstheme="minorHAnsi"/>
        </w:rPr>
        <w:t xml:space="preserve">The maximum duration of a PGR placement is 130 hours over a </w:t>
      </w:r>
      <w:proofErr w:type="gramStart"/>
      <w:r w:rsidRPr="00B33897">
        <w:rPr>
          <w:rFonts w:asciiTheme="minorHAnsi" w:hAnsiTheme="minorHAnsi" w:cstheme="minorHAnsi"/>
        </w:rPr>
        <w:t>3 month</w:t>
      </w:r>
      <w:proofErr w:type="gramEnd"/>
      <w:r w:rsidRPr="00B33897">
        <w:rPr>
          <w:rFonts w:asciiTheme="minorHAnsi" w:hAnsiTheme="minorHAnsi" w:cstheme="minorHAnsi"/>
        </w:rPr>
        <w:t xml:space="preserve"> period  </w:t>
      </w:r>
    </w:p>
    <w:p w14:paraId="12694EF6" w14:textId="68AF0D34" w:rsidR="004D20B6" w:rsidRPr="004D20B6" w:rsidRDefault="004D20B6" w:rsidP="004D20B6">
      <w:pPr>
        <w:spacing w:after="125" w:line="360" w:lineRule="auto"/>
        <w:ind w:left="-5"/>
        <w:rPr>
          <w:rFonts w:asciiTheme="minorHAnsi" w:hAnsiTheme="minorHAnsi" w:cstheme="minorHAnsi"/>
          <w:b/>
          <w:bCs/>
        </w:rPr>
      </w:pPr>
      <w:r w:rsidRPr="004D20B6">
        <w:rPr>
          <w:rFonts w:asciiTheme="minorHAnsi" w:hAnsiTheme="minorHAnsi" w:cstheme="minorHAnsi"/>
          <w:b/>
          <w:bCs/>
        </w:rPr>
        <w:t>More information</w:t>
      </w:r>
    </w:p>
    <w:p w14:paraId="6F64C78D" w14:textId="75074977" w:rsidR="008648C8" w:rsidRPr="004D20B6" w:rsidRDefault="00D64C44" w:rsidP="004D20B6">
      <w:pPr>
        <w:spacing w:after="135" w:line="360" w:lineRule="auto"/>
        <w:rPr>
          <w:rFonts w:asciiTheme="minorHAnsi" w:hAnsiTheme="minorHAnsi" w:cstheme="minorHAnsi"/>
          <w:bCs/>
          <w:color w:val="000000" w:themeColor="text1"/>
        </w:rPr>
      </w:pPr>
      <w:r w:rsidRPr="004D20B6">
        <w:rPr>
          <w:rFonts w:asciiTheme="minorHAnsi" w:hAnsiTheme="minorHAnsi" w:cstheme="minorHAnsi"/>
          <w:bCs/>
          <w:color w:val="000000" w:themeColor="text1"/>
        </w:rPr>
        <w:t xml:space="preserve">Full details of the ESRC Impact Acceleration Account are available </w:t>
      </w:r>
      <w:r w:rsidR="004D20B6" w:rsidRPr="004D20B6">
        <w:rPr>
          <w:rFonts w:asciiTheme="minorHAnsi" w:hAnsiTheme="minorHAnsi" w:cstheme="minorHAnsi"/>
          <w:bCs/>
          <w:color w:val="000000" w:themeColor="text1"/>
        </w:rPr>
        <w:t xml:space="preserve">on the </w:t>
      </w:r>
      <w:hyperlink r:id="rId14" w:history="1">
        <w:r w:rsidR="004D20B6" w:rsidRPr="004D20B6">
          <w:rPr>
            <w:rStyle w:val="Hyperlink"/>
            <w:rFonts w:asciiTheme="minorHAnsi" w:hAnsiTheme="minorHAnsi" w:cstheme="minorHAnsi"/>
            <w:bCs/>
            <w:color w:val="000000" w:themeColor="text1"/>
          </w:rPr>
          <w:t>LSSI website</w:t>
        </w:r>
      </w:hyperlink>
      <w:r w:rsidRPr="004D20B6">
        <w:rPr>
          <w:rFonts w:asciiTheme="minorHAnsi" w:hAnsiTheme="minorHAnsi" w:cstheme="minorHAnsi"/>
          <w:bCs/>
          <w:color w:val="000000" w:themeColor="text1"/>
        </w:rPr>
        <w:t xml:space="preserve"> </w:t>
      </w:r>
    </w:p>
    <w:p w14:paraId="084863E3" w14:textId="484B484F" w:rsidR="008648C8" w:rsidRPr="004D20B6" w:rsidRDefault="00D64C44" w:rsidP="004D20B6">
      <w:pPr>
        <w:spacing w:after="147" w:line="360" w:lineRule="auto"/>
        <w:ind w:left="35" w:right="25"/>
        <w:rPr>
          <w:rFonts w:asciiTheme="minorHAnsi" w:hAnsiTheme="minorHAnsi" w:cstheme="minorHAnsi"/>
          <w:bCs/>
          <w:color w:val="000000" w:themeColor="text1"/>
        </w:rPr>
      </w:pPr>
      <w:r w:rsidRPr="004D20B6">
        <w:rPr>
          <w:rFonts w:asciiTheme="minorHAnsi" w:hAnsiTheme="minorHAnsi" w:cstheme="minorHAnsi"/>
          <w:bCs/>
          <w:color w:val="000000" w:themeColor="text1"/>
        </w:rPr>
        <w:t xml:space="preserve">Application forms and guidance are available </w:t>
      </w:r>
      <w:r w:rsidR="004D20B6" w:rsidRPr="004D20B6">
        <w:rPr>
          <w:rFonts w:asciiTheme="minorHAnsi" w:hAnsiTheme="minorHAnsi" w:cstheme="minorHAnsi"/>
          <w:bCs/>
          <w:color w:val="000000" w:themeColor="text1"/>
        </w:rPr>
        <w:t xml:space="preserve">on the </w:t>
      </w:r>
      <w:hyperlink r:id="rId15" w:history="1">
        <w:r w:rsidR="004D20B6" w:rsidRPr="004D20B6">
          <w:rPr>
            <w:rStyle w:val="Hyperlink"/>
            <w:rFonts w:asciiTheme="minorHAnsi" w:hAnsiTheme="minorHAnsi" w:cstheme="minorHAnsi"/>
            <w:bCs/>
            <w:color w:val="000000" w:themeColor="text1"/>
          </w:rPr>
          <w:t>LSSI website</w:t>
        </w:r>
      </w:hyperlink>
    </w:p>
    <w:p w14:paraId="046E3482" w14:textId="43021307" w:rsidR="008648C8" w:rsidRPr="00A54E6D" w:rsidRDefault="00D64C44" w:rsidP="00A54E6D">
      <w:pPr>
        <w:spacing w:after="0" w:line="360" w:lineRule="auto"/>
        <w:rPr>
          <w:rFonts w:asciiTheme="minorHAnsi" w:hAnsiTheme="minorHAnsi" w:cstheme="minorHAnsi"/>
          <w:bCs/>
          <w:color w:val="000000" w:themeColor="text1"/>
        </w:rPr>
      </w:pPr>
      <w:r w:rsidRPr="004D20B6">
        <w:rPr>
          <w:rFonts w:asciiTheme="minorHAnsi" w:hAnsiTheme="minorHAnsi" w:cstheme="minorHAnsi"/>
          <w:bCs/>
          <w:color w:val="000000" w:themeColor="text1"/>
        </w:rPr>
        <w:t>If you have any specific questions about the IAA</w:t>
      </w:r>
      <w:r w:rsidR="004D20B6" w:rsidRPr="004D20B6">
        <w:rPr>
          <w:rFonts w:asciiTheme="minorHAnsi" w:hAnsiTheme="minorHAnsi" w:cstheme="minorHAnsi"/>
          <w:bCs/>
          <w:color w:val="000000" w:themeColor="text1"/>
        </w:rPr>
        <w:t>,</w:t>
      </w:r>
      <w:r w:rsidRPr="004D20B6">
        <w:rPr>
          <w:rFonts w:asciiTheme="minorHAnsi" w:hAnsiTheme="minorHAnsi" w:cstheme="minorHAnsi"/>
          <w:bCs/>
          <w:color w:val="000000" w:themeColor="text1"/>
        </w:rPr>
        <w:t xml:space="preserve"> please </w:t>
      </w:r>
      <w:r w:rsidR="00A54E6D">
        <w:rPr>
          <w:rFonts w:asciiTheme="minorHAnsi" w:hAnsiTheme="minorHAnsi" w:cstheme="minorHAnsi"/>
          <w:bCs/>
          <w:color w:val="000000" w:themeColor="text1"/>
        </w:rPr>
        <w:t xml:space="preserve">email </w:t>
      </w:r>
      <w:r w:rsidR="00E65E36" w:rsidRPr="00D32CC3">
        <w:rPr>
          <w:rFonts w:asciiTheme="minorHAnsi" w:hAnsiTheme="minorHAnsi" w:cstheme="minorHAnsi"/>
        </w:rPr>
        <w:t xml:space="preserve">to </w:t>
      </w:r>
      <w:r w:rsidR="00E65E36" w:rsidRPr="00D32CC3">
        <w:rPr>
          <w:rFonts w:eastAsia="Times New Roman"/>
          <w:shd w:val="clear" w:color="auto" w:fill="FFFFFF"/>
        </w:rPr>
        <w:t>Cheryl Harris:</w:t>
      </w:r>
      <w:r w:rsidR="00E65E36">
        <w:rPr>
          <w:rFonts w:eastAsia="Times New Roman"/>
          <w:shd w:val="clear" w:color="auto" w:fill="FFFFFF"/>
        </w:rPr>
        <w:t xml:space="preserve"> </w:t>
      </w:r>
      <w:hyperlink r:id="rId16" w:tooltip="Email Cheryl Harris" w:history="1">
        <w:r w:rsidR="00E65E36" w:rsidRPr="001C0561">
          <w:rPr>
            <w:rStyle w:val="Hyperlink"/>
            <w:rFonts w:eastAsia="Times New Roman"/>
            <w:shd w:val="clear" w:color="auto" w:fill="FFFFFF"/>
          </w:rPr>
          <w:t>C.A.Harris@leeds.ac.uk</w:t>
        </w:r>
      </w:hyperlink>
    </w:p>
    <w:p w14:paraId="12E116D4" w14:textId="77777777" w:rsidR="008648C8" w:rsidRDefault="00D64C44">
      <w:pPr>
        <w:spacing w:after="136" w:line="259" w:lineRule="auto"/>
        <w:ind w:left="79" w:firstLine="0"/>
        <w:jc w:val="center"/>
      </w:pPr>
      <w:r>
        <w:rPr>
          <w:b/>
          <w:color w:val="7030A0"/>
          <w:sz w:val="22"/>
        </w:rPr>
        <w:t xml:space="preserve"> </w:t>
      </w:r>
    </w:p>
    <w:p w14:paraId="60356DF3" w14:textId="77777777" w:rsidR="008648C8" w:rsidRDefault="00D64C44">
      <w:pPr>
        <w:spacing w:after="0" w:line="385" w:lineRule="auto"/>
        <w:ind w:left="0" w:right="8948" w:firstLine="0"/>
      </w:pPr>
      <w:r>
        <w:rPr>
          <w:sz w:val="22"/>
        </w:rPr>
        <w:t xml:space="preserve">  </w:t>
      </w:r>
    </w:p>
    <w:p w14:paraId="7CC7E02F" w14:textId="77777777" w:rsidR="008648C8" w:rsidRDefault="00D64C44">
      <w:pPr>
        <w:spacing w:after="136" w:line="259" w:lineRule="auto"/>
        <w:ind w:left="0" w:firstLine="0"/>
        <w:jc w:val="both"/>
      </w:pPr>
      <w:r>
        <w:rPr>
          <w:sz w:val="22"/>
        </w:rPr>
        <w:t xml:space="preserve"> </w:t>
      </w:r>
    </w:p>
    <w:p w14:paraId="1AF07445" w14:textId="77777777" w:rsidR="008648C8" w:rsidRDefault="00D64C44">
      <w:pPr>
        <w:spacing w:after="0" w:line="259" w:lineRule="auto"/>
        <w:ind w:left="0" w:firstLine="0"/>
        <w:jc w:val="both"/>
      </w:pPr>
      <w:r>
        <w:rPr>
          <w:sz w:val="22"/>
        </w:rPr>
        <w:t xml:space="preserve"> </w:t>
      </w:r>
    </w:p>
    <w:sectPr w:rsidR="008648C8">
      <w:pgSz w:w="11904" w:h="16838"/>
      <w:pgMar w:top="363" w:right="1465" w:bottom="15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61D3B"/>
    <w:multiLevelType w:val="hybridMultilevel"/>
    <w:tmpl w:val="4560E4F4"/>
    <w:lvl w:ilvl="0" w:tplc="ECFC138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AA32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80DA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B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9491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CABC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F242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D6CE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563A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D464C8"/>
    <w:multiLevelType w:val="hybridMultilevel"/>
    <w:tmpl w:val="4C468086"/>
    <w:lvl w:ilvl="0" w:tplc="101AFBC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DEBF5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AA48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DC61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2EB7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5834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F09B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BCAA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7CD0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8C0362"/>
    <w:multiLevelType w:val="hybridMultilevel"/>
    <w:tmpl w:val="0A164356"/>
    <w:lvl w:ilvl="0" w:tplc="B4CEC13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A81C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FC3E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46B5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E67A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8E58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16BC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F67D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6AE3E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00266C"/>
    <w:multiLevelType w:val="hybridMultilevel"/>
    <w:tmpl w:val="726C0E5A"/>
    <w:lvl w:ilvl="0" w:tplc="04B057B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E4E2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3220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FEA7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5651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F075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54732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06A3C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E8685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8"/>
    <w:rsid w:val="003D306A"/>
    <w:rsid w:val="004D20B6"/>
    <w:rsid w:val="0060293A"/>
    <w:rsid w:val="007B4322"/>
    <w:rsid w:val="007B4B62"/>
    <w:rsid w:val="007F3EF3"/>
    <w:rsid w:val="00802891"/>
    <w:rsid w:val="008648C8"/>
    <w:rsid w:val="00895228"/>
    <w:rsid w:val="00A54E6D"/>
    <w:rsid w:val="00B261B2"/>
    <w:rsid w:val="00B33897"/>
    <w:rsid w:val="00C01565"/>
    <w:rsid w:val="00D64400"/>
    <w:rsid w:val="00D64C44"/>
    <w:rsid w:val="00E6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A879E"/>
  <w15:docId w15:val="{7E8B2866-A48E-634C-875B-00F56BD1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0" w:lineRule="auto"/>
      <w:ind w:left="10" w:hanging="10"/>
    </w:pPr>
    <w:rPr>
      <w:rFonts w:ascii="Calibri" w:eastAsia="Calibri" w:hAnsi="Calibri" w:cs="Calibri"/>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B62"/>
    <w:rPr>
      <w:color w:val="0563C1" w:themeColor="hyperlink"/>
      <w:u w:val="single"/>
    </w:rPr>
  </w:style>
  <w:style w:type="character" w:styleId="UnresolvedMention">
    <w:name w:val="Unresolved Mention"/>
    <w:basedOn w:val="DefaultParagraphFont"/>
    <w:uiPriority w:val="99"/>
    <w:semiHidden/>
    <w:unhideWhenUsed/>
    <w:rsid w:val="007B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ssi.leeds.ac.uk/esrc-iaa/activities/" TargetMode="External"/><Relationship Id="rId13" Type="http://schemas.openxmlformats.org/officeDocument/2006/relationships/hyperlink" Target="https://icasp.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casp.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A.Harris@leeds.ac.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C.A.Harris@leeds.ac.uk" TargetMode="External"/><Relationship Id="rId5" Type="http://schemas.openxmlformats.org/officeDocument/2006/relationships/image" Target="media/image1.png"/><Relationship Id="rId15" Type="http://schemas.openxmlformats.org/officeDocument/2006/relationships/hyperlink" Target="https://lssi.leeds.ac.uk/esrc-iaa/guidance/iaadocuments/" TargetMode="External"/><Relationship Id="rId10" Type="http://schemas.openxmlformats.org/officeDocument/2006/relationships/hyperlink" Target="https://lssi.leeds.ac.uk/esrc-iaa/guidance/iaadocuments/" TargetMode="External"/><Relationship Id="rId4" Type="http://schemas.openxmlformats.org/officeDocument/2006/relationships/webSettings" Target="webSettings.xml"/><Relationship Id="rId9" Type="http://schemas.openxmlformats.org/officeDocument/2006/relationships/hyperlink" Target="https://lssi.leeds.ac.uk/esrc-iaa/guidance/iaadocuments/" TargetMode="External"/><Relationship Id="rId14" Type="http://schemas.openxmlformats.org/officeDocument/2006/relationships/hyperlink" Target="https://lssi.leeds.ac.uk/esrc-iaa/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Crow</dc:creator>
  <cp:keywords/>
  <cp:lastModifiedBy>Gina Hardcastle (U1774942)</cp:lastModifiedBy>
  <cp:revision>27</cp:revision>
  <dcterms:created xsi:type="dcterms:W3CDTF">2021-04-13T12:18:00Z</dcterms:created>
  <dcterms:modified xsi:type="dcterms:W3CDTF">2021-07-02T14:24:00Z</dcterms:modified>
</cp:coreProperties>
</file>